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4C41E7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9FEEF7" w:rsidR="00680339" w:rsidRPr="00F4462A" w:rsidRDefault="00F4462A" w:rsidP="00F4462A">
            <w:pPr>
              <w:spacing w:before="120" w:after="120"/>
              <w:jc w:val="center"/>
              <w:rPr>
                <w:b/>
                <w:sz w:val="36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7DE7831F" w14:textId="14F49CE4" w:rsidR="00680339" w:rsidRPr="004C41E7" w:rsidRDefault="00680339" w:rsidP="00680339">
      <w:pPr>
        <w:rPr>
          <w:rFonts w:cs="Arial"/>
        </w:rPr>
      </w:pPr>
    </w:p>
    <w:p w14:paraId="073399F8" w14:textId="77777777" w:rsidR="00072DEA" w:rsidRPr="004C41E7" w:rsidRDefault="00072DEA" w:rsidP="00680339">
      <w:pPr>
        <w:rPr>
          <w:rFonts w:cs="Arial"/>
        </w:rPr>
      </w:pPr>
    </w:p>
    <w:p w14:paraId="7DE78320" w14:textId="77777777" w:rsidR="00EC0D61" w:rsidRPr="004C41E7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4C41E7" w:rsidRDefault="00EC0D61" w:rsidP="00EC0D61">
      <w:pPr>
        <w:spacing w:after="0"/>
        <w:jc w:val="center"/>
        <w:rPr>
          <w:rFonts w:cs="Arial"/>
        </w:rPr>
      </w:pPr>
      <w:r w:rsidRPr="004C41E7">
        <w:rPr>
          <w:rFonts w:cs="Arial"/>
        </w:rPr>
        <w:t xml:space="preserve">Veřejná zakázka je zadávána dle zákona č. </w:t>
      </w:r>
      <w:r w:rsidR="00522465" w:rsidRPr="004C41E7">
        <w:rPr>
          <w:rFonts w:cs="Arial"/>
        </w:rPr>
        <w:t>134</w:t>
      </w:r>
      <w:r w:rsidRPr="004C41E7">
        <w:rPr>
          <w:rFonts w:cs="Arial"/>
        </w:rPr>
        <w:t>/20</w:t>
      </w:r>
      <w:r w:rsidR="00522465" w:rsidRPr="004C41E7">
        <w:rPr>
          <w:rFonts w:cs="Arial"/>
        </w:rPr>
        <w:t>16</w:t>
      </w:r>
      <w:r w:rsidRPr="004C41E7">
        <w:rPr>
          <w:rFonts w:cs="Arial"/>
        </w:rPr>
        <w:t xml:space="preserve"> Sb., o </w:t>
      </w:r>
      <w:r w:rsidR="00522465" w:rsidRPr="004C41E7">
        <w:rPr>
          <w:rFonts w:cs="Arial"/>
        </w:rPr>
        <w:t>zadávání veřejných zakázek</w:t>
      </w:r>
      <w:r w:rsidRPr="004C41E7">
        <w:rPr>
          <w:rFonts w:cs="Arial"/>
        </w:rPr>
        <w:t>, ve</w:t>
      </w:r>
      <w:r w:rsidR="00C104C7" w:rsidRPr="004C41E7">
        <w:rPr>
          <w:rFonts w:cs="Arial"/>
        </w:rPr>
        <w:t> </w:t>
      </w:r>
      <w:r w:rsidRPr="004C41E7">
        <w:rPr>
          <w:rFonts w:cs="Arial"/>
        </w:rPr>
        <w:t>znění pozdějších předpisů (dále jen Zákon)</w:t>
      </w:r>
    </w:p>
    <w:p w14:paraId="48162D44" w14:textId="15D35981" w:rsidR="00072DEA" w:rsidRPr="004C41E7" w:rsidRDefault="00072DEA" w:rsidP="00680339">
      <w:pPr>
        <w:rPr>
          <w:rFonts w:cs="Arial"/>
        </w:rPr>
      </w:pPr>
    </w:p>
    <w:p w14:paraId="681D6E7F" w14:textId="77777777" w:rsidR="00072DEA" w:rsidRPr="004C41E7" w:rsidRDefault="00072DEA" w:rsidP="00680339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4C41E7" w14:paraId="7DE78325" w14:textId="77777777" w:rsidTr="009610BF">
        <w:tc>
          <w:tcPr>
            <w:tcW w:w="3539" w:type="dxa"/>
          </w:tcPr>
          <w:p w14:paraId="7DE78323" w14:textId="77777777" w:rsidR="00680339" w:rsidRPr="004C41E7" w:rsidRDefault="00680339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4C41E7" w:rsidRDefault="009E145E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7E45DB" w:rsidRPr="004C41E7" w14:paraId="5602CDD5" w14:textId="77777777" w:rsidTr="009610BF">
        <w:tc>
          <w:tcPr>
            <w:tcW w:w="3539" w:type="dxa"/>
          </w:tcPr>
          <w:p w14:paraId="1858258F" w14:textId="2A819691" w:rsidR="007E45DB" w:rsidRPr="004C41E7" w:rsidRDefault="007E45DB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4C41E7" w:rsidRDefault="007E45DB" w:rsidP="00680339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680339" w:rsidRPr="004C41E7" w14:paraId="7DE78328" w14:textId="77777777" w:rsidTr="009610BF">
        <w:tc>
          <w:tcPr>
            <w:tcW w:w="3539" w:type="dxa"/>
          </w:tcPr>
          <w:p w14:paraId="7DE78326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4C41E7" w:rsidRDefault="007E45DB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610BF" w:rsidRPr="004C41E7" w14:paraId="6DED86D9" w14:textId="77777777" w:rsidTr="009610BF">
        <w:tc>
          <w:tcPr>
            <w:tcW w:w="3539" w:type="dxa"/>
          </w:tcPr>
          <w:p w14:paraId="6CA4ACD9" w14:textId="56DD015E" w:rsidR="009610BF" w:rsidRPr="004C41E7" w:rsidRDefault="009610BF" w:rsidP="006803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51F53FE5" w:rsidR="009610BF" w:rsidRPr="002C1B06" w:rsidRDefault="00F4462A" w:rsidP="00680339">
            <w:pPr>
              <w:rPr>
                <w:rFonts w:cs="Arial"/>
                <w:b/>
                <w:bCs/>
              </w:rPr>
            </w:pPr>
            <w:r w:rsidRPr="002C1B06">
              <w:rPr>
                <w:rFonts w:cs="Arial"/>
                <w:b/>
                <w:bCs/>
              </w:rPr>
              <w:t>1</w:t>
            </w:r>
            <w:r w:rsidR="000B4DAD">
              <w:rPr>
                <w:rFonts w:cs="Arial"/>
                <w:b/>
                <w:bCs/>
              </w:rPr>
              <w:t>4</w:t>
            </w:r>
            <w:r w:rsidR="00534373" w:rsidRPr="002C1B06">
              <w:rPr>
                <w:rFonts w:cs="Arial"/>
                <w:b/>
                <w:bCs/>
              </w:rPr>
              <w:t> </w:t>
            </w:r>
            <w:r w:rsidR="000B4DAD">
              <w:rPr>
                <w:rFonts w:cs="Arial"/>
                <w:b/>
                <w:bCs/>
              </w:rPr>
              <w:t>1</w:t>
            </w:r>
            <w:r w:rsidR="00534373" w:rsidRPr="002C1B06">
              <w:rPr>
                <w:rFonts w:cs="Arial"/>
                <w:b/>
                <w:bCs/>
              </w:rPr>
              <w:t>00 000,-</w:t>
            </w:r>
            <w:r w:rsidR="009610BF" w:rsidRPr="002C1B06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4C41E7" w14:paraId="7DE7832E" w14:textId="77777777" w:rsidTr="009610BF">
        <w:tc>
          <w:tcPr>
            <w:tcW w:w="3539" w:type="dxa"/>
          </w:tcPr>
          <w:p w14:paraId="7DE7832C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286EF6F0" w:rsidR="00F4462A" w:rsidRPr="004C41E7" w:rsidRDefault="00F4462A" w:rsidP="00680339">
            <w:pPr>
              <w:rPr>
                <w:rFonts w:cs="Arial"/>
              </w:rPr>
            </w:pPr>
            <w:hyperlink r:id="rId11" w:history="1">
              <w:r w:rsidRPr="002913C7">
                <w:rPr>
                  <w:rStyle w:val="Hypertextovodkaz"/>
                  <w:rFonts w:cs="Arial"/>
                </w:rPr>
                <w:t>https://zakazky.mesto-studenka.cz/</w:t>
              </w:r>
            </w:hyperlink>
          </w:p>
        </w:tc>
      </w:tr>
      <w:tr w:rsidR="00680339" w:rsidRPr="004C41E7" w14:paraId="7DE78331" w14:textId="77777777" w:rsidTr="009610BF">
        <w:tc>
          <w:tcPr>
            <w:tcW w:w="3539" w:type="dxa"/>
          </w:tcPr>
          <w:p w14:paraId="7DE7832F" w14:textId="77777777" w:rsidR="00680339" w:rsidRPr="00F4462A" w:rsidRDefault="00822DB0" w:rsidP="00680339">
            <w:pPr>
              <w:rPr>
                <w:rFonts w:cs="Arial"/>
                <w:b/>
                <w:highlight w:val="yellow"/>
              </w:rPr>
            </w:pPr>
            <w:r w:rsidRPr="00F4462A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4CCDEDB" w:rsidR="00680339" w:rsidRPr="007D764D" w:rsidRDefault="00C276C8" w:rsidP="0068033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2095F" w:rsidRPr="00566160">
              <w:rPr>
                <w:rFonts w:cs="Arial"/>
              </w:rPr>
              <w:t>.</w:t>
            </w:r>
            <w:r w:rsidR="009669E5" w:rsidRPr="005661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="00D2095F" w:rsidRPr="00566160">
              <w:rPr>
                <w:rFonts w:cs="Arial"/>
              </w:rPr>
              <w:t>.</w:t>
            </w:r>
            <w:r w:rsidR="00C104C7" w:rsidRPr="00566160">
              <w:rPr>
                <w:rFonts w:cs="Arial"/>
              </w:rPr>
              <w:t xml:space="preserve"> 202</w:t>
            </w:r>
            <w:r w:rsidR="00F4462A" w:rsidRPr="00566160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4C41E7" w:rsidRDefault="00680339" w:rsidP="00680339">
      <w:pPr>
        <w:rPr>
          <w:rFonts w:cs="Arial"/>
        </w:rPr>
      </w:pPr>
    </w:p>
    <w:p w14:paraId="3EB1CA25" w14:textId="77777777" w:rsidR="00072DEA" w:rsidRPr="004C41E7" w:rsidRDefault="00072DEA" w:rsidP="00072DEA"/>
    <w:p w14:paraId="7A3B762E" w14:textId="05EB0251" w:rsidR="003377EA" w:rsidRPr="00F4462A" w:rsidRDefault="00072DEA" w:rsidP="003377EA">
      <w:pPr>
        <w:pStyle w:val="Standard"/>
        <w:tabs>
          <w:tab w:val="center" w:pos="4500"/>
        </w:tabs>
        <w:jc w:val="center"/>
        <w:rPr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F4462A" w:rsidRPr="00F4462A">
          <w:rPr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https://zakazky.mesto-studenka.cz/</w:t>
        </w:r>
      </w:hyperlink>
      <w:r w:rsidR="003377EA">
        <w:t>.</w:t>
      </w:r>
    </w:p>
    <w:p w14:paraId="7DE78335" w14:textId="77777777" w:rsidR="00E2272D" w:rsidRPr="004C41E7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A" w14:textId="77777777" w:rsidR="009E145E" w:rsidRPr="004C41E7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Pr="004C41E7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8D18FE" w14:paraId="3246367C" w14:textId="77777777" w:rsidTr="009D7728">
        <w:tc>
          <w:tcPr>
            <w:tcW w:w="4572" w:type="dxa"/>
          </w:tcPr>
          <w:p w14:paraId="07D767D9" w14:textId="77777777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F4462A">
              <w:rPr>
                <w:rFonts w:eastAsia="Calibri"/>
                <w:u w:val="single"/>
              </w:rPr>
              <w:t>Zadavatel:</w:t>
            </w:r>
          </w:p>
          <w:p w14:paraId="79528DCA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73846C" w14:textId="16FCACB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5916F3AA" w14:textId="0172B7E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3870C939" w14:textId="3A5DD395" w:rsidR="00F4462A" w:rsidRDefault="00F4462A" w:rsidP="00F4462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  <w:p w14:paraId="6E77C653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</w:rPr>
            </w:pPr>
          </w:p>
          <w:p w14:paraId="64231E35" w14:textId="1D4D9CED" w:rsidR="00F4462A" w:rsidRPr="00F4462A" w:rsidRDefault="00F4462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24AB0A5" w14:textId="77777777" w:rsidR="008D18FE" w:rsidRPr="008D18FE" w:rsidRDefault="008D18FE" w:rsidP="008D18FE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8D18FE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03CD5F07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8D18FE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5E119C13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r w:rsidRPr="00F4462A">
              <w:rPr>
                <w:rFonts w:eastAsia="Calibri"/>
                <w:b/>
              </w:rPr>
              <w:t>IČO</w:t>
            </w:r>
            <w:r w:rsidR="003D1F03" w:rsidRPr="00F4462A">
              <w:rPr>
                <w:rFonts w:eastAsia="Calibri"/>
                <w:b/>
              </w:rPr>
              <w:t xml:space="preserve">: </w:t>
            </w:r>
            <w:r w:rsidR="00F4462A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36628F5E" w14:textId="77777777" w:rsidR="008D18FE" w:rsidRPr="008D18FE" w:rsidRDefault="008D18FE" w:rsidP="008D18FE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589BE0F7" w14:textId="75ADAB8E" w:rsidR="00AB769B" w:rsidRPr="00F4462A" w:rsidRDefault="00F4462A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3" w:history="1">
        <w:r w:rsidRPr="00F4462A">
          <w:rPr>
            <w:rStyle w:val="Hypertextovodkaz"/>
            <w:rFonts w:cs="Arial"/>
            <w:b/>
            <w:bCs/>
          </w:rPr>
          <w:t>https://zakazky.mesto-studenka.cz/</w:t>
        </w:r>
      </w:hyperlink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276AAE8C" w14:textId="15FD98B6" w:rsidR="00AB769B" w:rsidRDefault="00AB769B" w:rsidP="009469B1">
      <w:pPr>
        <w:spacing w:after="0"/>
        <w:jc w:val="both"/>
      </w:pPr>
      <w:r w:rsidRPr="004C41E7">
        <w:rPr>
          <w:b/>
        </w:rPr>
        <w:t>Veškeré podmínky a informace týkající se elektronického nástroje jsou dostupné na:</w:t>
      </w:r>
      <w:r w:rsidR="009469B1">
        <w:rPr>
          <w:b/>
        </w:rPr>
        <w:t xml:space="preserve"> </w:t>
      </w:r>
      <w:hyperlink r:id="rId14" w:history="1">
        <w:r w:rsidR="00F4462A" w:rsidRPr="002913C7">
          <w:rPr>
            <w:rStyle w:val="Hypertextovodkaz"/>
          </w:rPr>
          <w:t>https://zakazky.mesto-studenka.cz/manual.html</w:t>
        </w:r>
      </w:hyperlink>
    </w:p>
    <w:p w14:paraId="0B6FD3A9" w14:textId="77777777" w:rsidR="00F4462A" w:rsidRPr="009469B1" w:rsidRDefault="00F4462A" w:rsidP="009469B1">
      <w:pPr>
        <w:spacing w:after="0"/>
        <w:jc w:val="both"/>
        <w:rPr>
          <w:b/>
        </w:rPr>
      </w:pPr>
    </w:p>
    <w:p w14:paraId="42B6F292" w14:textId="77777777" w:rsidR="00AB769B" w:rsidRPr="004C41E7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4C41E7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4C41E7" w:rsidRDefault="00AB769B" w:rsidP="00AB769B">
      <w:pPr>
        <w:spacing w:after="0"/>
        <w:jc w:val="both"/>
      </w:pPr>
    </w:p>
    <w:p w14:paraId="33A867E2" w14:textId="77777777" w:rsidR="00AB769B" w:rsidRPr="004C41E7" w:rsidRDefault="00AB769B" w:rsidP="00AB769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4C41E7" w:rsidRDefault="00AB769B" w:rsidP="00AB769B">
      <w:pPr>
        <w:spacing w:after="0"/>
        <w:jc w:val="both"/>
      </w:pPr>
    </w:p>
    <w:p w14:paraId="1E5B03B5" w14:textId="3E327FDF" w:rsidR="009469B1" w:rsidRPr="009469B1" w:rsidRDefault="009469B1" w:rsidP="009469B1">
      <w:pPr>
        <w:suppressAutoHyphens/>
        <w:spacing w:after="0"/>
        <w:jc w:val="both"/>
      </w:pPr>
      <w:bookmarkStart w:id="1" w:name="_Hlk33609800_kopie_1"/>
      <w:r w:rsidRPr="009469B1">
        <w:t xml:space="preserve">V případě jakýchkoli otázek týkajících se uživatelského ovládání elektronického nástroje dostupného na výše uvedené webové stránce kontaktujte, prosím, Mgr. </w:t>
      </w:r>
      <w:r w:rsidR="002F5970">
        <w:t>Veroniku Tóthovou</w:t>
      </w:r>
      <w:r w:rsidRPr="009469B1">
        <w:t xml:space="preserve">, e-mail: </w:t>
      </w:r>
      <w:hyperlink r:id="rId16" w:history="1">
        <w:r w:rsidR="006E50A2" w:rsidRPr="005F4DD7">
          <w:rPr>
            <w:rStyle w:val="Hypertextovodkaz"/>
          </w:rPr>
          <w:t>veronika.tothova@qcm.cz</w:t>
        </w:r>
      </w:hyperlink>
      <w:r w:rsidRPr="009469B1">
        <w:t>, tel. +420 7</w:t>
      </w:r>
      <w:r w:rsidR="002F5970">
        <w:t>20</w:t>
      </w:r>
      <w:r w:rsidRPr="009469B1">
        <w:t xml:space="preserve"> </w:t>
      </w:r>
      <w:r w:rsidR="002F5970">
        <w:t>874</w:t>
      </w:r>
      <w:r w:rsidRPr="009469B1">
        <w:t xml:space="preserve"> </w:t>
      </w:r>
      <w:r w:rsidR="002F5970">
        <w:t>930</w:t>
      </w:r>
      <w:r w:rsidRPr="009469B1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7">
        <w:bookmarkStart w:id="2" w:name="_Hlt283614478"/>
        <w:bookmarkStart w:id="3" w:name="_Hlt283614479"/>
        <w:r w:rsidRPr="009469B1">
          <w:rPr>
            <w:color w:val="0000FF"/>
            <w:u w:val="single"/>
          </w:rPr>
          <w:t>podpora@ezak.cz</w:t>
        </w:r>
      </w:hyperlink>
      <w:bookmarkEnd w:id="2"/>
      <w:bookmarkEnd w:id="3"/>
      <w:r w:rsidRPr="009469B1">
        <w:t>.</w:t>
      </w:r>
      <w:bookmarkStart w:id="4" w:name="_Hlk33609800"/>
      <w:bookmarkEnd w:id="1"/>
      <w:r w:rsidRPr="009469B1">
        <w:t>nebo tel. +420 538 702 719.</w:t>
      </w:r>
      <w:bookmarkEnd w:id="4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1103758D" w14:textId="695E8E46" w:rsidR="0081607A" w:rsidRDefault="0081607A" w:rsidP="007E3032">
      <w:pPr>
        <w:spacing w:after="0"/>
        <w:jc w:val="both"/>
        <w:rPr>
          <w:highlight w:val="yellow"/>
        </w:rPr>
      </w:pPr>
    </w:p>
    <w:p w14:paraId="362213CB" w14:textId="315A726B" w:rsidR="00BD647A" w:rsidRDefault="00BD647A" w:rsidP="007E3032">
      <w:pPr>
        <w:spacing w:after="0"/>
        <w:jc w:val="both"/>
      </w:pPr>
      <w:r w:rsidRPr="00BD647A">
        <w:t xml:space="preserve">Předmětem veřejné zakázky je rekonstrukce stávající místní komunikace ul. Družstevní města Studénky v úseku od silnice ul. 2. května po železniční přejezd. Součástí rekonstrukce je také obnova a doplnění prvků odvodnění. </w:t>
      </w:r>
    </w:p>
    <w:p w14:paraId="50C1C669" w14:textId="77777777" w:rsidR="00BD647A" w:rsidRPr="00BD647A" w:rsidRDefault="00BD647A" w:rsidP="007E3032">
      <w:pPr>
        <w:spacing w:after="0"/>
        <w:jc w:val="both"/>
      </w:pPr>
    </w:p>
    <w:p w14:paraId="3C61A8DD" w14:textId="620D6086" w:rsidR="003B6A08" w:rsidRPr="00A96192" w:rsidRDefault="004A4108" w:rsidP="00065F0D">
      <w:pPr>
        <w:spacing w:after="0"/>
        <w:jc w:val="both"/>
        <w:rPr>
          <w:rFonts w:cs="Arial"/>
        </w:rPr>
      </w:pPr>
      <w:r w:rsidRPr="00A96192">
        <w:rPr>
          <w:rFonts w:cs="Arial"/>
        </w:rPr>
        <w:t xml:space="preserve">Předmět zakázky je dále specifikován v přílohách č. 1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Technické podmínky – Projektová dokumentace</w:t>
      </w:r>
      <w:r w:rsidR="00A96192" w:rsidRPr="00A96192">
        <w:rPr>
          <w:rFonts w:cs="Arial"/>
        </w:rPr>
        <w:t xml:space="preserve"> vč. výkazu výměr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 xml:space="preserve">, </w:t>
      </w:r>
      <w:r w:rsidR="00B60E8A" w:rsidRPr="00A96192">
        <w:rPr>
          <w:rFonts w:cs="Arial"/>
        </w:rPr>
        <w:t xml:space="preserve">č. </w:t>
      </w:r>
      <w:r w:rsidRPr="00A96192">
        <w:rPr>
          <w:rFonts w:cs="Arial"/>
        </w:rPr>
        <w:t xml:space="preserve">2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Obchodní podmínky formou návrhu smlouvy o dílo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>.</w:t>
      </w:r>
    </w:p>
    <w:p w14:paraId="0F693A82" w14:textId="77777777" w:rsidR="00145B04" w:rsidRPr="00683F1B" w:rsidRDefault="00145B04" w:rsidP="00065F0D">
      <w:pPr>
        <w:spacing w:after="0"/>
        <w:jc w:val="both"/>
        <w:rPr>
          <w:rFonts w:cs="Arial"/>
          <w:highlight w:val="yellow"/>
        </w:rPr>
      </w:pPr>
    </w:p>
    <w:p w14:paraId="1B46BAE7" w14:textId="77777777" w:rsidR="005C3567" w:rsidRPr="002F5970" w:rsidRDefault="005C3567" w:rsidP="00201812">
      <w:pPr>
        <w:spacing w:after="0"/>
        <w:rPr>
          <w:rFonts w:cs="Arial"/>
          <w:b/>
          <w:highlight w:val="yellow"/>
        </w:rPr>
      </w:pPr>
    </w:p>
    <w:p w14:paraId="048612B0" w14:textId="2B448788" w:rsidR="00A3004D" w:rsidRPr="00683F1B" w:rsidRDefault="00A3004D" w:rsidP="00683F1B">
      <w:pPr>
        <w:spacing w:after="0"/>
        <w:rPr>
          <w:bCs/>
        </w:rPr>
      </w:pPr>
      <w:r w:rsidRPr="00683F1B">
        <w:rPr>
          <w:b/>
        </w:rPr>
        <w:t xml:space="preserve">Druh veřejné zakázky: </w:t>
      </w:r>
      <w:r w:rsidR="00683F1B" w:rsidRPr="00683F1B">
        <w:rPr>
          <w:bCs/>
        </w:rPr>
        <w:t xml:space="preserve"> </w:t>
      </w:r>
      <w:r w:rsidRPr="00683F1B">
        <w:rPr>
          <w:bCs/>
        </w:rPr>
        <w:t>Stavební práce (14 odst. 3 Zákona)</w:t>
      </w:r>
    </w:p>
    <w:p w14:paraId="26879ED7" w14:textId="77777777" w:rsidR="00A3004D" w:rsidRPr="002B5137" w:rsidRDefault="00A3004D" w:rsidP="00A3004D">
      <w:pPr>
        <w:spacing w:after="0"/>
        <w:ind w:left="2124" w:firstLine="708"/>
        <w:rPr>
          <w:bCs/>
        </w:rPr>
      </w:pPr>
    </w:p>
    <w:p w14:paraId="0416409F" w14:textId="77777777" w:rsidR="0041148F" w:rsidRPr="00683F1B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683F1B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5F0A4A" w:rsidRDefault="006F49BD" w:rsidP="00201812">
            <w:pPr>
              <w:rPr>
                <w:rFonts w:cs="Arial"/>
                <w:b/>
                <w:bCs/>
              </w:rPr>
            </w:pPr>
            <w:r w:rsidRPr="005F0A4A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5F0A4A">
              <w:rPr>
                <w:rFonts w:cs="Arial"/>
                <w:b/>
                <w:bCs/>
              </w:rPr>
              <w:t>:</w:t>
            </w:r>
          </w:p>
        </w:tc>
      </w:tr>
      <w:tr w:rsidR="00A36CAA" w:rsidRPr="00683F1B" w14:paraId="4B02F6F0" w14:textId="77777777" w:rsidTr="004D7D4B">
        <w:tc>
          <w:tcPr>
            <w:tcW w:w="6941" w:type="dxa"/>
          </w:tcPr>
          <w:p w14:paraId="62817C42" w14:textId="18BBC340" w:rsidR="00A36CAA" w:rsidRPr="005F0A4A" w:rsidRDefault="00E64031" w:rsidP="00061ED2">
            <w:pPr>
              <w:rPr>
                <w:rFonts w:cs="Arial"/>
                <w:highlight w:val="yellow"/>
              </w:rPr>
            </w:pPr>
            <w:r w:rsidRPr="00E64031">
              <w:rPr>
                <w:rFonts w:cs="Arial"/>
              </w:rPr>
              <w:t>Stavební úpravy pro komunikace</w:t>
            </w:r>
          </w:p>
        </w:tc>
        <w:tc>
          <w:tcPr>
            <w:tcW w:w="2121" w:type="dxa"/>
          </w:tcPr>
          <w:p w14:paraId="1C88E697" w14:textId="2F815416" w:rsidR="00A36CAA" w:rsidRPr="005F0A4A" w:rsidRDefault="00E64031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45233100-0</w:t>
            </w:r>
          </w:p>
        </w:tc>
      </w:tr>
      <w:tr w:rsidR="000F4201" w:rsidRPr="00683F1B" w14:paraId="1C0FCFB2" w14:textId="77777777" w:rsidTr="004D7D4B">
        <w:tc>
          <w:tcPr>
            <w:tcW w:w="6941" w:type="dxa"/>
          </w:tcPr>
          <w:p w14:paraId="76531969" w14:textId="2C1995D0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Obnova povrchu vozovky</w:t>
            </w:r>
          </w:p>
        </w:tc>
        <w:tc>
          <w:tcPr>
            <w:tcW w:w="2121" w:type="dxa"/>
          </w:tcPr>
          <w:p w14:paraId="6D02B612" w14:textId="5E22BEE5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45233223-8</w:t>
            </w:r>
          </w:p>
        </w:tc>
      </w:tr>
      <w:tr w:rsidR="00E64031" w:rsidRPr="00683F1B" w14:paraId="1E874A9C" w14:textId="77777777" w:rsidTr="004D7D4B">
        <w:tc>
          <w:tcPr>
            <w:tcW w:w="6941" w:type="dxa"/>
          </w:tcPr>
          <w:p w14:paraId="340C60CF" w14:textId="3DCE64E7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Dláždění a asfaltování</w:t>
            </w:r>
          </w:p>
        </w:tc>
        <w:tc>
          <w:tcPr>
            <w:tcW w:w="2121" w:type="dxa"/>
          </w:tcPr>
          <w:p w14:paraId="59EAC4A8" w14:textId="012AFC5C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45233222-1</w:t>
            </w:r>
          </w:p>
        </w:tc>
      </w:tr>
    </w:tbl>
    <w:p w14:paraId="55BE4188" w14:textId="77777777" w:rsidR="00D6178E" w:rsidRDefault="00D6178E" w:rsidP="00201812">
      <w:pPr>
        <w:spacing w:after="0"/>
        <w:rPr>
          <w:rFonts w:cs="Arial"/>
        </w:rPr>
      </w:pPr>
    </w:p>
    <w:p w14:paraId="43F4446C" w14:textId="77777777" w:rsidR="00E64031" w:rsidRDefault="00E64031" w:rsidP="00201812">
      <w:pPr>
        <w:spacing w:after="0"/>
        <w:rPr>
          <w:rFonts w:cs="Arial"/>
        </w:rPr>
      </w:pPr>
    </w:p>
    <w:p w14:paraId="317F0D1C" w14:textId="77777777" w:rsidR="00E64031" w:rsidRDefault="00E64031" w:rsidP="00201812">
      <w:pPr>
        <w:spacing w:after="0"/>
        <w:rPr>
          <w:rFonts w:cs="Arial"/>
        </w:rPr>
      </w:pPr>
    </w:p>
    <w:p w14:paraId="08295C47" w14:textId="5B3A5585" w:rsidR="00B3118B" w:rsidRPr="00B3118B" w:rsidRDefault="00B3118B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B3118B">
        <w:rPr>
          <w:rFonts w:eastAsia="Times New Roman" w:cs="Times New Roman"/>
          <w:b/>
          <w:bCs/>
          <w:color w:val="000000" w:themeColor="text1"/>
          <w:sz w:val="24"/>
          <w:szCs w:val="26"/>
        </w:rPr>
        <w:t xml:space="preserve">Upřesnění zadávacích podmínek </w:t>
      </w:r>
    </w:p>
    <w:p w14:paraId="6F8F9CD5" w14:textId="77777777" w:rsidR="00B3118B" w:rsidRPr="00B3118B" w:rsidRDefault="00B3118B" w:rsidP="00B3118B">
      <w:pPr>
        <w:keepNext/>
        <w:keepLines/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</w:p>
    <w:p w14:paraId="7E514633" w14:textId="77777777" w:rsidR="00B3118B" w:rsidRDefault="00B3118B" w:rsidP="00201812">
      <w:pPr>
        <w:spacing w:after="0"/>
        <w:rPr>
          <w:rFonts w:cs="Arial"/>
        </w:rPr>
      </w:pPr>
    </w:p>
    <w:p w14:paraId="181527A0" w14:textId="35C5BF86" w:rsidR="007E3032" w:rsidRDefault="00B3118B" w:rsidP="00B3118B">
      <w:pPr>
        <w:spacing w:after="0"/>
        <w:jc w:val="both"/>
        <w:rPr>
          <w:rFonts w:cs="Arial"/>
        </w:rPr>
      </w:pPr>
      <w:r w:rsidRPr="00B3118B">
        <w:rPr>
          <w:rFonts w:cs="Arial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řešení.</w:t>
      </w:r>
    </w:p>
    <w:p w14:paraId="48846DBE" w14:textId="77777777" w:rsidR="003377EA" w:rsidRDefault="003377EA" w:rsidP="00B3118B">
      <w:pPr>
        <w:spacing w:after="0"/>
        <w:jc w:val="both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BD647A" w:rsidRDefault="0007506E" w:rsidP="00AD22E5">
      <w:pPr>
        <w:spacing w:after="0"/>
        <w:jc w:val="both"/>
        <w:rPr>
          <w:rFonts w:cs="Arial"/>
          <w:snapToGrid w:val="0"/>
        </w:rPr>
      </w:pPr>
      <w:r w:rsidRPr="00BD647A">
        <w:rPr>
          <w:rFonts w:cs="Arial"/>
          <w:snapToGrid w:val="0"/>
          <w:color w:val="000000"/>
        </w:rPr>
        <w:t xml:space="preserve">Zadávací </w:t>
      </w:r>
      <w:r w:rsidRPr="00BD647A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BD647A">
        <w:rPr>
          <w:rFonts w:cs="Arial"/>
          <w:b/>
          <w:bCs/>
          <w:snapToGrid w:val="0"/>
        </w:rPr>
        <w:t>příloh</w:t>
      </w:r>
      <w:r w:rsidR="005F487F" w:rsidRPr="00BD647A">
        <w:rPr>
          <w:rFonts w:cs="Arial"/>
          <w:b/>
          <w:bCs/>
          <w:snapToGrid w:val="0"/>
        </w:rPr>
        <w:t>u</w:t>
      </w:r>
      <w:r w:rsidRPr="00BD647A">
        <w:rPr>
          <w:rFonts w:cs="Arial"/>
          <w:b/>
          <w:bCs/>
          <w:snapToGrid w:val="0"/>
        </w:rPr>
        <w:t xml:space="preserve"> č. 1</w:t>
      </w:r>
      <w:r w:rsidR="004354DE" w:rsidRPr="00BD647A">
        <w:rPr>
          <w:rFonts w:cs="Arial"/>
          <w:snapToGrid w:val="0"/>
        </w:rPr>
        <w:t xml:space="preserve"> </w:t>
      </w:r>
      <w:r w:rsidR="00061ED2" w:rsidRPr="00BD647A">
        <w:rPr>
          <w:rFonts w:cs="Arial"/>
          <w:snapToGrid w:val="0"/>
        </w:rPr>
        <w:t>Z</w:t>
      </w:r>
      <w:r w:rsidRPr="00BD647A">
        <w:rPr>
          <w:rFonts w:cs="Arial"/>
          <w:snapToGrid w:val="0"/>
        </w:rPr>
        <w:t>adávací dokumentace</w:t>
      </w:r>
      <w:r w:rsidR="005F487F" w:rsidRPr="00BD647A">
        <w:rPr>
          <w:rFonts w:cs="Arial"/>
          <w:snapToGrid w:val="0"/>
        </w:rPr>
        <w:t xml:space="preserve"> </w:t>
      </w:r>
      <w:r w:rsidR="00E126BB" w:rsidRPr="00BD647A">
        <w:rPr>
          <w:rFonts w:cs="Arial"/>
          <w:snapToGrid w:val="0"/>
        </w:rPr>
        <w:t xml:space="preserve">a jde o projektovou dokumentaci </w:t>
      </w:r>
      <w:r w:rsidR="00F94543" w:rsidRPr="00BD647A">
        <w:rPr>
          <w:rFonts w:cs="Arial"/>
          <w:snapToGrid w:val="0"/>
        </w:rPr>
        <w:t>v</w:t>
      </w:r>
      <w:r w:rsidR="0089650A" w:rsidRPr="00BD647A">
        <w:rPr>
          <w:rFonts w:cs="Arial"/>
          <w:snapToGrid w:val="0"/>
        </w:rPr>
        <w:t xml:space="preserve"> kompresním</w:t>
      </w:r>
      <w:r w:rsidR="00F94543" w:rsidRPr="00BD647A">
        <w:rPr>
          <w:rFonts w:cs="Arial"/>
          <w:snapToGrid w:val="0"/>
        </w:rPr>
        <w:t xml:space="preserve"> formátu ZIP.</w:t>
      </w:r>
    </w:p>
    <w:p w14:paraId="5CAF778B" w14:textId="5289E8A9" w:rsidR="00F94543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688BFD6" w14:textId="77777777" w:rsidR="00A96192" w:rsidRDefault="00A96192" w:rsidP="00A96192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Součástí přílohy č. 1 je rovněž výkaz výměr, který bude sloužit k vyplnění nabídkově ceny dodavatelem.</w:t>
      </w:r>
    </w:p>
    <w:p w14:paraId="5259B52F" w14:textId="77777777" w:rsidR="00A96192" w:rsidRPr="00683F1B" w:rsidRDefault="00A96192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AE7DFCF" w14:textId="375AA688" w:rsidR="00D92C14" w:rsidRPr="003377EA" w:rsidRDefault="0023420E" w:rsidP="003377EA">
      <w:pPr>
        <w:spacing w:after="0"/>
        <w:jc w:val="both"/>
        <w:rPr>
          <w:rFonts w:cs="Arial"/>
          <w:snapToGrid w:val="0"/>
        </w:rPr>
      </w:pPr>
      <w:r w:rsidRPr="003377EA">
        <w:rPr>
          <w:rFonts w:cs="Arial"/>
          <w:snapToGrid w:val="0"/>
        </w:rPr>
        <w:t>Projektová dokumentace</w:t>
      </w:r>
      <w:r w:rsidR="00551481" w:rsidRPr="003377EA">
        <w:rPr>
          <w:rFonts w:cs="Arial"/>
          <w:snapToGrid w:val="0"/>
        </w:rPr>
        <w:t xml:space="preserve"> byla zpracována </w:t>
      </w:r>
      <w:r w:rsidR="00F971CC" w:rsidRPr="003377EA">
        <w:rPr>
          <w:rFonts w:cs="Arial"/>
          <w:snapToGrid w:val="0"/>
        </w:rPr>
        <w:t xml:space="preserve">společností </w:t>
      </w:r>
      <w:r w:rsidR="00BD647A" w:rsidRPr="00BD647A">
        <w:rPr>
          <w:rFonts w:cs="Arial"/>
          <w:snapToGrid w:val="0"/>
        </w:rPr>
        <w:t>PW ROAD s.r.o.</w:t>
      </w:r>
      <w:r w:rsidR="00A904BC" w:rsidRPr="003377EA">
        <w:rPr>
          <w:rFonts w:cs="Arial"/>
          <w:snapToGrid w:val="0"/>
        </w:rPr>
        <w:t xml:space="preserve">, </w:t>
      </w:r>
      <w:r w:rsidR="00DC1C9A" w:rsidRPr="003377EA">
        <w:rPr>
          <w:rFonts w:cs="Arial"/>
          <w:snapToGrid w:val="0"/>
        </w:rPr>
        <w:t xml:space="preserve">se sídlem </w:t>
      </w:r>
      <w:r w:rsidR="00BD647A" w:rsidRPr="00BD647A">
        <w:rPr>
          <w:rFonts w:cs="Arial"/>
          <w:snapToGrid w:val="0"/>
        </w:rPr>
        <w:t>Panská 395</w:t>
      </w:r>
      <w:r w:rsidR="00BD647A" w:rsidRPr="003377EA">
        <w:rPr>
          <w:rFonts w:cs="Arial"/>
          <w:snapToGrid w:val="0"/>
        </w:rPr>
        <w:t xml:space="preserve">, </w:t>
      </w:r>
      <w:r w:rsidR="00BD647A" w:rsidRPr="00BD647A">
        <w:rPr>
          <w:rFonts w:cs="Arial"/>
          <w:snapToGrid w:val="0"/>
        </w:rPr>
        <w:t>742 13 Studénka</w:t>
      </w:r>
      <w:r w:rsidR="00BD647A" w:rsidRPr="003377EA">
        <w:rPr>
          <w:rFonts w:cs="Arial"/>
          <w:snapToGrid w:val="0"/>
        </w:rPr>
        <w:t xml:space="preserve">, IČO: 221 784 06, </w:t>
      </w:r>
      <w:r w:rsidR="000C3914" w:rsidRPr="003377EA">
        <w:rPr>
          <w:rFonts w:cs="Arial"/>
          <w:snapToGrid w:val="0"/>
        </w:rPr>
        <w:t xml:space="preserve">vedoucí projektu </w:t>
      </w:r>
      <w:r w:rsidR="00E00A0D" w:rsidRPr="003377EA">
        <w:rPr>
          <w:rFonts w:cs="Arial"/>
          <w:snapToGrid w:val="0"/>
        </w:rPr>
        <w:t xml:space="preserve"> a hlavní projektant </w:t>
      </w:r>
      <w:r w:rsidR="003377EA" w:rsidRPr="003377EA">
        <w:rPr>
          <w:rFonts w:cs="Arial"/>
          <w:snapToGrid w:val="0"/>
        </w:rPr>
        <w:t>Ing. Lukáš Pomikálek – autorizovaný inženýr v oboru dopravní stavby, ČKAIT 1104339.</w:t>
      </w:r>
    </w:p>
    <w:p w14:paraId="32245842" w14:textId="77777777" w:rsidR="003377EA" w:rsidRPr="00683F1B" w:rsidRDefault="003377EA" w:rsidP="003377EA">
      <w:pPr>
        <w:spacing w:after="0"/>
        <w:jc w:val="both"/>
        <w:rPr>
          <w:rFonts w:cs="Arial"/>
          <w:snapToGrid w:val="0"/>
          <w:highlight w:val="yellow"/>
        </w:rPr>
      </w:pPr>
    </w:p>
    <w:p w14:paraId="6F960C98" w14:textId="531C496E" w:rsidR="005F0A4A" w:rsidRDefault="006F49BD" w:rsidP="005F0A4A">
      <w:pPr>
        <w:pStyle w:val="Nadpis1"/>
        <w:tabs>
          <w:tab w:val="num" w:pos="0"/>
        </w:tabs>
      </w:pPr>
      <w:r w:rsidRPr="002860F6">
        <w:t>OBCHODNÍ PODMÍNKY</w:t>
      </w:r>
      <w:bookmarkStart w:id="5" w:name="_Hlk187919770"/>
    </w:p>
    <w:p w14:paraId="7044410D" w14:textId="772B66C0" w:rsidR="001F4DC8" w:rsidRPr="00C71560" w:rsidRDefault="001F4DC8" w:rsidP="00E7441E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</w:p>
    <w:p w14:paraId="30D64092" w14:textId="321CF12E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A3F39">
        <w:rPr>
          <w:rFonts w:eastAsia="Times New Roman" w:cs="Arial"/>
          <w:color w:val="000000"/>
          <w:kern w:val="2"/>
          <w:lang w:eastAsia="ar-SA"/>
        </w:rPr>
        <w:t xml:space="preserve">Zadávací dokumentace obsahuje ve své příloze č. </w:t>
      </w:r>
      <w:r>
        <w:rPr>
          <w:rFonts w:eastAsia="Times New Roman" w:cs="Arial"/>
          <w:color w:val="000000"/>
          <w:kern w:val="2"/>
          <w:lang w:eastAsia="ar-SA"/>
        </w:rPr>
        <w:t>2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>
        <w:rPr>
          <w:rFonts w:eastAsia="Times New Roman" w:cs="Arial"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CA3F3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</w:t>
      </w:r>
      <w:r w:rsidRPr="00CA3F39">
        <w:rPr>
          <w:rFonts w:eastAsia="Times New Roman" w:cs="Arial"/>
          <w:color w:val="000000"/>
          <w:kern w:val="2"/>
          <w:lang w:eastAsia="ar-SA"/>
        </w:rPr>
        <w:lastRenderedPageBreak/>
        <w:t xml:space="preserve">jsou pro účastníka řízení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závazné a nemohou být žádným způsobem měněny, vyjma k tomu označených (žlutě) míst</w:t>
      </w:r>
      <w:r w:rsidRPr="00CA3F39">
        <w:rPr>
          <w:rFonts w:eastAsia="Times New Roman" w:cs="Arial"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5E6D577E" w14:textId="77777777" w:rsidR="00E7441E" w:rsidRDefault="00E7441E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p w14:paraId="2944767E" w14:textId="77777777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bookmarkEnd w:id="5"/>
    <w:p w14:paraId="7DE7838C" w14:textId="332421AF" w:rsidR="00F65FF6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LHŮTY PLNĚNÍ</w:t>
      </w:r>
    </w:p>
    <w:p w14:paraId="74B6CE2A" w14:textId="3E48F01C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 w:cs="Arial"/>
          <w:b/>
          <w:bCs/>
          <w:sz w:val="22"/>
          <w:szCs w:val="22"/>
        </w:rPr>
        <w:t>Předpokládaný termín zahájení plnění veřejné zakázky</w:t>
      </w:r>
      <w:r w:rsidRPr="00B75445">
        <w:rPr>
          <w:rFonts w:ascii="Verdana" w:hAnsi="Verdana" w:cs="Arial"/>
          <w:sz w:val="22"/>
          <w:szCs w:val="22"/>
        </w:rPr>
        <w:t xml:space="preserve">: </w:t>
      </w:r>
      <w:r w:rsidR="009944EC" w:rsidRPr="00B75445">
        <w:rPr>
          <w:rFonts w:ascii="Verdana" w:hAnsi="Verdana" w:cs="Arial"/>
          <w:sz w:val="22"/>
          <w:szCs w:val="22"/>
        </w:rPr>
        <w:t>do 10 dnů od</w:t>
      </w:r>
      <w:r w:rsidR="000B4DAD">
        <w:rPr>
          <w:rFonts w:ascii="Verdana" w:hAnsi="Verdana" w:cs="Arial"/>
          <w:sz w:val="22"/>
          <w:szCs w:val="22"/>
        </w:rPr>
        <w:t xml:space="preserve">e dne </w:t>
      </w:r>
      <w:r w:rsidR="009944EC" w:rsidRPr="00B75445">
        <w:rPr>
          <w:rFonts w:ascii="Verdana" w:hAnsi="Verdana" w:cs="Arial"/>
          <w:sz w:val="22"/>
          <w:szCs w:val="22"/>
        </w:rPr>
        <w:t xml:space="preserve"> doručení písemné výzvy o</w:t>
      </w:r>
      <w:r w:rsidR="000B4DAD">
        <w:rPr>
          <w:rFonts w:ascii="Verdana" w:hAnsi="Verdana" w:cs="Arial"/>
          <w:sz w:val="22"/>
          <w:szCs w:val="22"/>
        </w:rPr>
        <w:t>bj</w:t>
      </w:r>
      <w:r w:rsidR="009944EC" w:rsidRPr="00B75445">
        <w:rPr>
          <w:rFonts w:ascii="Verdana" w:hAnsi="Verdana" w:cs="Arial"/>
          <w:sz w:val="22"/>
          <w:szCs w:val="22"/>
        </w:rPr>
        <w:t>ednatele zhotoviteli</w:t>
      </w:r>
    </w:p>
    <w:p w14:paraId="368AEB0D" w14:textId="0BFCCE14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/>
          <w:b/>
          <w:bCs/>
          <w:sz w:val="22"/>
          <w:szCs w:val="22"/>
        </w:rPr>
        <w:t xml:space="preserve">Předpokládaný termín </w:t>
      </w:r>
      <w:r w:rsidRPr="00B75445">
        <w:rPr>
          <w:rFonts w:ascii="Verdana" w:hAnsi="Verdana" w:cs="Arial"/>
          <w:sz w:val="22"/>
          <w:szCs w:val="22"/>
        </w:rPr>
        <w:t xml:space="preserve">ukončení plnění veřejné zakázky: nejpozději </w:t>
      </w:r>
      <w:r w:rsidR="000B4DAD">
        <w:rPr>
          <w:rFonts w:ascii="Verdana" w:hAnsi="Verdana" w:cs="Arial"/>
          <w:sz w:val="22"/>
          <w:szCs w:val="22"/>
        </w:rPr>
        <w:t xml:space="preserve">do </w:t>
      </w:r>
      <w:r w:rsidRPr="00B75445">
        <w:rPr>
          <w:rFonts w:ascii="Verdana" w:hAnsi="Verdana" w:cs="Arial"/>
          <w:sz w:val="22"/>
          <w:szCs w:val="22"/>
        </w:rPr>
        <w:t>120 d</w:t>
      </w:r>
      <w:r w:rsidR="000B4DAD">
        <w:rPr>
          <w:rFonts w:ascii="Verdana" w:hAnsi="Verdana" w:cs="Arial"/>
          <w:sz w:val="22"/>
          <w:szCs w:val="22"/>
        </w:rPr>
        <w:t>nů</w:t>
      </w:r>
      <w:r w:rsidRPr="00B75445">
        <w:rPr>
          <w:rFonts w:ascii="Verdana" w:hAnsi="Verdana" w:cs="Arial"/>
          <w:sz w:val="22"/>
          <w:szCs w:val="22"/>
        </w:rPr>
        <w:t xml:space="preserve"> ode dne doručení výzvy k zahájení plnění</w:t>
      </w:r>
      <w:r w:rsidR="000B4DAD">
        <w:rPr>
          <w:rFonts w:ascii="Verdana" w:hAnsi="Verdana" w:cs="Arial"/>
          <w:sz w:val="22"/>
          <w:szCs w:val="22"/>
        </w:rPr>
        <w:t xml:space="preserve">, </w:t>
      </w:r>
      <w:r w:rsidR="000B4DAD" w:rsidRPr="00E36E01">
        <w:rPr>
          <w:rFonts w:ascii="Verdana" w:hAnsi="Verdana" w:cs="Arial"/>
          <w:sz w:val="22"/>
          <w:szCs w:val="22"/>
        </w:rPr>
        <w:t>nejdéle však do 3</w:t>
      </w:r>
      <w:r w:rsidR="000B4DAD">
        <w:rPr>
          <w:rFonts w:ascii="Verdana" w:hAnsi="Verdana" w:cs="Arial"/>
          <w:sz w:val="22"/>
          <w:szCs w:val="22"/>
        </w:rPr>
        <w:t>1</w:t>
      </w:r>
      <w:r w:rsidR="000B4DAD" w:rsidRPr="00E36E01">
        <w:rPr>
          <w:rFonts w:ascii="Verdana" w:hAnsi="Verdana" w:cs="Arial"/>
          <w:sz w:val="22"/>
          <w:szCs w:val="22"/>
        </w:rPr>
        <w:t>.10.20</w:t>
      </w:r>
      <w:r w:rsidR="000B4DAD">
        <w:rPr>
          <w:rFonts w:ascii="Verdana" w:hAnsi="Verdana" w:cs="Arial"/>
          <w:sz w:val="22"/>
          <w:szCs w:val="22"/>
        </w:rPr>
        <w:t>26 (podle toho, který z termínu nastane dříve)</w:t>
      </w:r>
    </w:p>
    <w:p w14:paraId="69AB386C" w14:textId="77777777" w:rsidR="00A301C0" w:rsidRPr="00A7405D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79123BD" w14:textId="77777777" w:rsidR="009944EC" w:rsidRPr="00A7405D" w:rsidRDefault="009944EC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7DE78394" w14:textId="40D74E2D" w:rsidR="00522465" w:rsidRPr="00B3118B" w:rsidRDefault="00B3118B" w:rsidP="00201812">
      <w:pPr>
        <w:spacing w:after="0"/>
        <w:rPr>
          <w:rFonts w:cs="Arial"/>
        </w:rPr>
      </w:pPr>
      <w:r w:rsidRPr="00B3118B">
        <w:rPr>
          <w:rFonts w:cs="Arial"/>
        </w:rPr>
        <w:t>Místo plnění je vymezeno v obchodních, resp. technických podmínkách.</w:t>
      </w:r>
    </w:p>
    <w:p w14:paraId="6B80E0CB" w14:textId="77777777" w:rsidR="00B3118B" w:rsidRPr="00B3118B" w:rsidRDefault="00B3118B" w:rsidP="00201812">
      <w:pPr>
        <w:spacing w:after="0"/>
        <w:rPr>
          <w:rFonts w:cs="Arial"/>
        </w:rPr>
      </w:pPr>
    </w:p>
    <w:p w14:paraId="17B477BC" w14:textId="52403F5D" w:rsidR="002F6B5B" w:rsidRDefault="002F6B5B" w:rsidP="005F0A4A">
      <w:pPr>
        <w:spacing w:after="0"/>
      </w:pPr>
      <w:r w:rsidRPr="00B3118B">
        <w:t>Místo plnění je v celém rozsahu veřejně přístupné, proto se nebude konat prohlídka místa plnění</w:t>
      </w:r>
      <w:r w:rsidRPr="002F6B5B">
        <w:t>.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lastRenderedPageBreak/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7DE783B5" w14:textId="6F36DAC1" w:rsidR="00201812" w:rsidRPr="004C41E7" w:rsidRDefault="005A53B3" w:rsidP="00201812">
      <w:pPr>
        <w:spacing w:after="0"/>
        <w:jc w:val="both"/>
        <w:rPr>
          <w:rFonts w:cs="Arial"/>
        </w:rPr>
      </w:pPr>
      <w:r w:rsidRPr="005A53B3">
        <w:t>Výpis ze seznamu kvalifikovaných dodavatelů nesmí být starší než 3 měsíce k poslednímu dni k prokázání splnění kvalifikace (totožná se lhůtou pro podání nabídek) - § 228 odst. 2 Zákona</w:t>
      </w:r>
      <w:r>
        <w:t>.</w:t>
      </w: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189B595E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453AD87C" w:rsidR="00DD5FFD" w:rsidRPr="00683F1B" w:rsidRDefault="00DD5FFD" w:rsidP="00644312">
      <w:pPr>
        <w:spacing w:after="0"/>
        <w:jc w:val="both"/>
        <w:rPr>
          <w:rFonts w:cs="Arial"/>
          <w:highlight w:val="yellow"/>
        </w:rPr>
      </w:pPr>
      <w:r w:rsidRPr="00B3118B">
        <w:rPr>
          <w:rFonts w:cs="Arial"/>
        </w:rPr>
        <w:t xml:space="preserve">Profesní </w:t>
      </w:r>
      <w:r w:rsidR="004470FF" w:rsidRPr="00B3118B">
        <w:rPr>
          <w:rFonts w:cs="Arial"/>
        </w:rPr>
        <w:t>způsobilost</w:t>
      </w:r>
      <w:r w:rsidRPr="00B3118B">
        <w:rPr>
          <w:rFonts w:cs="Arial"/>
        </w:rPr>
        <w:t xml:space="preserve"> j</w:t>
      </w:r>
      <w:r w:rsidR="004470FF" w:rsidRPr="00B3118B">
        <w:rPr>
          <w:rFonts w:cs="Arial"/>
        </w:rPr>
        <w:t>e</w:t>
      </w:r>
      <w:r w:rsidRPr="00B3118B">
        <w:rPr>
          <w:rFonts w:cs="Arial"/>
        </w:rPr>
        <w:t xml:space="preserve"> uveden</w:t>
      </w:r>
      <w:r w:rsidR="004470FF" w:rsidRPr="00B3118B">
        <w:rPr>
          <w:rFonts w:cs="Arial"/>
        </w:rPr>
        <w:t>a</w:t>
      </w:r>
      <w:r w:rsidRPr="00B3118B">
        <w:rPr>
          <w:rFonts w:cs="Arial"/>
        </w:rPr>
        <w:t xml:space="preserve"> v § </w:t>
      </w:r>
      <w:r w:rsidR="00644312" w:rsidRPr="00B3118B">
        <w:rPr>
          <w:rFonts w:cs="Arial"/>
        </w:rPr>
        <w:t>77</w:t>
      </w:r>
      <w:r w:rsidRPr="00B3118B">
        <w:rPr>
          <w:rFonts w:cs="Arial"/>
        </w:rPr>
        <w:t xml:space="preserve"> </w:t>
      </w:r>
      <w:r w:rsidR="00644312" w:rsidRPr="00B3118B">
        <w:rPr>
          <w:rFonts w:cs="Arial"/>
        </w:rPr>
        <w:t>odst</w:t>
      </w:r>
      <w:r w:rsidRPr="00B3118B">
        <w:rPr>
          <w:rFonts w:cs="Arial"/>
        </w:rPr>
        <w:t xml:space="preserve">. </w:t>
      </w:r>
      <w:r w:rsidR="00644312" w:rsidRPr="00B3118B">
        <w:rPr>
          <w:rFonts w:cs="Arial"/>
        </w:rPr>
        <w:t xml:space="preserve">1 a 2 </w:t>
      </w:r>
      <w:r w:rsidR="00644312" w:rsidRPr="00A96192">
        <w:rPr>
          <w:rFonts w:cs="Arial"/>
        </w:rPr>
        <w:t>písm. a)</w:t>
      </w:r>
      <w:r w:rsidR="00820B77" w:rsidRPr="00A96192">
        <w:rPr>
          <w:rFonts w:cs="Arial"/>
        </w:rPr>
        <w:t xml:space="preserve"> </w:t>
      </w:r>
      <w:r w:rsidRPr="00A96192">
        <w:rPr>
          <w:rFonts w:cs="Arial"/>
        </w:rPr>
        <w:t>Zákona.</w:t>
      </w:r>
    </w:p>
    <w:p w14:paraId="7DE783CC" w14:textId="77777777" w:rsidR="00201812" w:rsidRPr="00683F1B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CD" w14:textId="2CA101D0" w:rsidR="00201812" w:rsidRPr="005F0A4A" w:rsidRDefault="000F7400" w:rsidP="000F7400">
      <w:pPr>
        <w:spacing w:after="120"/>
        <w:jc w:val="both"/>
        <w:rPr>
          <w:b/>
        </w:rPr>
      </w:pPr>
      <w:r w:rsidRPr="005F0A4A">
        <w:rPr>
          <w:b/>
        </w:rPr>
        <w:t>Profesní způsobilost ve vztahu k České republice dodavatel prokáže předložením:</w:t>
      </w:r>
    </w:p>
    <w:p w14:paraId="7DE783CE" w14:textId="77777777" w:rsidR="00644312" w:rsidRPr="00683F1B" w:rsidRDefault="00644312" w:rsidP="00201812">
      <w:pPr>
        <w:spacing w:after="0"/>
        <w:jc w:val="both"/>
        <w:rPr>
          <w:rFonts w:cs="Arial"/>
          <w:highlight w:val="yellow"/>
        </w:rPr>
      </w:pPr>
    </w:p>
    <w:p w14:paraId="662E07E7" w14:textId="43539A08" w:rsidR="00617FA4" w:rsidRPr="005F0A4A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5F0A4A">
        <w:rPr>
          <w:rFonts w:cs="Arial"/>
        </w:rPr>
        <w:t xml:space="preserve">podle § 77 odst. 1 Zákona </w:t>
      </w:r>
      <w:r w:rsidR="00617FA4" w:rsidRPr="005F0A4A">
        <w:rPr>
          <w:rFonts w:cs="Arial"/>
          <w:b/>
          <w:bCs/>
        </w:rPr>
        <w:t>výpisu z obchodního rejstříku</w:t>
      </w:r>
      <w:r w:rsidR="00617FA4" w:rsidRPr="005F0A4A">
        <w:rPr>
          <w:rFonts w:cs="Arial"/>
        </w:rPr>
        <w:t xml:space="preserve"> nebo jiné obdobné evidence,</w:t>
      </w:r>
    </w:p>
    <w:p w14:paraId="3FBCFCD6" w14:textId="009F4186" w:rsidR="00D10B7F" w:rsidRPr="002F6B5B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2F6B5B">
        <w:rPr>
          <w:rFonts w:cs="Arial"/>
        </w:rPr>
        <w:lastRenderedPageBreak/>
        <w:t xml:space="preserve">podle § 77 odst. 2 písm. a) Zákona </w:t>
      </w:r>
      <w:r w:rsidR="00617FA4" w:rsidRPr="002F6B5B">
        <w:rPr>
          <w:rFonts w:cs="Arial"/>
          <w:b/>
          <w:bCs/>
        </w:rPr>
        <w:t>dokladu, že je oprávněn podnikat v</w:t>
      </w:r>
      <w:r w:rsidR="00841C76" w:rsidRPr="002F6B5B">
        <w:rPr>
          <w:rFonts w:cs="Arial"/>
          <w:b/>
          <w:bCs/>
        </w:rPr>
        <w:t> </w:t>
      </w:r>
      <w:r w:rsidR="00617FA4" w:rsidRPr="002F6B5B">
        <w:rPr>
          <w:rFonts w:cs="Arial"/>
          <w:b/>
          <w:bCs/>
        </w:rPr>
        <w:t>rozsahu odpovídajícímu předmětu veřejné zakázky</w:t>
      </w:r>
      <w:r w:rsidR="00617FA4" w:rsidRPr="002F6B5B">
        <w:rPr>
          <w:rFonts w:cs="Arial"/>
        </w:rPr>
        <w:t xml:space="preserve">, pokud jiné právní předpisy takové oprávnění vyžadují – </w:t>
      </w:r>
      <w:r w:rsidR="00617FA4" w:rsidRPr="002F6B5B">
        <w:rPr>
          <w:rFonts w:cs="Arial"/>
          <w:i/>
          <w:iCs/>
        </w:rPr>
        <w:t>živnostenské oprávnění</w:t>
      </w:r>
      <w:r w:rsidR="00617FA4" w:rsidRPr="002F6B5B">
        <w:rPr>
          <w:rFonts w:cs="Arial"/>
        </w:rPr>
        <w:t xml:space="preserve"> zejména na předmět podnikání</w:t>
      </w:r>
      <w:r w:rsidRPr="002F6B5B">
        <w:rPr>
          <w:rFonts w:cs="Arial"/>
        </w:rPr>
        <w:t>:</w:t>
      </w:r>
    </w:p>
    <w:p w14:paraId="26747DDA" w14:textId="375FC7B2" w:rsidR="0059460D" w:rsidRPr="002F6B5B" w:rsidRDefault="00617FA4">
      <w:pPr>
        <w:pStyle w:val="Odstavecseseznamem"/>
        <w:numPr>
          <w:ilvl w:val="0"/>
          <w:numId w:val="8"/>
        </w:numPr>
        <w:spacing w:after="0" w:line="252" w:lineRule="auto"/>
        <w:jc w:val="both"/>
        <w:rPr>
          <w:rFonts w:cs="Arial"/>
        </w:rPr>
      </w:pPr>
      <w:r w:rsidRPr="002F6B5B">
        <w:rPr>
          <w:rFonts w:cs="Arial"/>
          <w:u w:val="single"/>
        </w:rPr>
        <w:t>Provádění staveb, jejich změn a odstraňování</w:t>
      </w:r>
      <w:r w:rsidR="00032A5B" w:rsidRPr="002F6B5B">
        <w:t xml:space="preserve"> </w:t>
      </w:r>
      <w:r w:rsidR="00032A5B" w:rsidRPr="002F6B5B">
        <w:rPr>
          <w:rFonts w:cs="Arial"/>
        </w:rPr>
        <w:t>dle přílohy č. 2 zákona č.</w:t>
      </w:r>
      <w:r w:rsidR="001B56F2" w:rsidRPr="002F6B5B">
        <w:rPr>
          <w:rFonts w:cs="Arial"/>
        </w:rPr>
        <w:t> </w:t>
      </w:r>
      <w:r w:rsidR="00032A5B" w:rsidRPr="002F6B5B">
        <w:rPr>
          <w:rFonts w:cs="Arial"/>
        </w:rPr>
        <w:t>455/1991 Sb., zákona o živnostenském podnikání (živnostenského zákona), ve znění pozdějších předpisů</w:t>
      </w:r>
      <w:r w:rsidR="00A96192">
        <w:rPr>
          <w:rFonts w:cs="Arial"/>
        </w:rPr>
        <w:t>.</w:t>
      </w: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D3D4B" w:rsidRDefault="00C37383" w:rsidP="00F26B82">
      <w:pPr>
        <w:pStyle w:val="Nadpis3"/>
        <w:spacing w:before="120" w:after="120"/>
        <w:rPr>
          <w:rFonts w:cs="Arial"/>
        </w:rPr>
      </w:pPr>
      <w:r w:rsidRPr="005D3D4B">
        <w:rPr>
          <w:rFonts w:cs="Arial"/>
        </w:rPr>
        <w:t>Seznam stavebních prací</w:t>
      </w:r>
    </w:p>
    <w:p w14:paraId="64CD1066" w14:textId="2C4F6DA0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 ustanovením § 79 odst. 2 písm. a) Zákona požaduje </w:t>
      </w:r>
      <w:r w:rsidR="009E5818" w:rsidRPr="000E5E2B">
        <w:rPr>
          <w:rFonts w:cs="Arial"/>
        </w:rPr>
        <w:t>Z</w:t>
      </w:r>
      <w:r w:rsidRPr="000E5E2B">
        <w:rPr>
          <w:rFonts w:cs="Arial"/>
        </w:rPr>
        <w:t>adavatel uvést a</w:t>
      </w:r>
      <w:r w:rsidR="001B56F2" w:rsidRPr="000E5E2B">
        <w:rPr>
          <w:rFonts w:cs="Arial"/>
        </w:rPr>
        <w:t> </w:t>
      </w:r>
      <w:r w:rsidRPr="000E5E2B">
        <w:rPr>
          <w:rFonts w:cs="Arial"/>
        </w:rPr>
        <w:t xml:space="preserve">předložit v rámci čestného prohlášení o splnění kvalifikace </w:t>
      </w:r>
      <w:r w:rsidRPr="000E5E2B">
        <w:rPr>
          <w:rFonts w:cs="Arial"/>
          <w:b/>
        </w:rPr>
        <w:t>seznam stavebních prací</w:t>
      </w:r>
      <w:r w:rsidRPr="000E5E2B">
        <w:rPr>
          <w:rFonts w:cs="Arial"/>
        </w:rPr>
        <w:t xml:space="preserve">, poskytnutých dodavatelem za posledních 5 let před zahájením zadávacího řízení, </w:t>
      </w:r>
      <w:r w:rsidRPr="000E5E2B">
        <w:rPr>
          <w:rFonts w:eastAsia="Calibri" w:cs="Arial"/>
        </w:rPr>
        <w:t>včetně osvědčení objednatele o řádném poskytnutí a dokončení nejvýznamnějších z těchto prací</w:t>
      </w:r>
      <w:r w:rsidR="00FB26E8" w:rsidRPr="000E5E2B">
        <w:rPr>
          <w:rFonts w:eastAsia="Calibri" w:cs="Arial"/>
        </w:rPr>
        <w:t>.</w:t>
      </w:r>
      <w:r w:rsidRPr="000E5E2B">
        <w:rPr>
          <w:rFonts w:cs="Arial"/>
        </w:rPr>
        <w:t xml:space="preserve"> </w:t>
      </w:r>
    </w:p>
    <w:p w14:paraId="29FB1091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1FB759A7" w14:textId="19ADBDFD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 § 73 odst. 6 Zákona stanovuje </w:t>
      </w:r>
      <w:r w:rsidR="00D54A13" w:rsidRPr="000E5E2B">
        <w:rPr>
          <w:rFonts w:cs="Arial"/>
        </w:rPr>
        <w:t>minimální úroveň pro splnění tohoto kritéria takto</w:t>
      </w:r>
      <w:r w:rsidRPr="000E5E2B">
        <w:rPr>
          <w:rFonts w:cs="Arial"/>
        </w:rPr>
        <w:t>:</w:t>
      </w:r>
    </w:p>
    <w:p w14:paraId="57F72060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2D8EFAE7" w14:textId="3A11CB79" w:rsidR="006610E0" w:rsidRPr="00E33692" w:rsidRDefault="00DD4CC2" w:rsidP="00DD4CC2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>Zadavatel požaduje, aby součástí seznamu stavebních prací byly alespoň</w:t>
      </w:r>
      <w:r w:rsidRPr="00E33692">
        <w:rPr>
          <w:rFonts w:eastAsia="Calibri" w:cs="Times New Roman"/>
          <w:b/>
        </w:rPr>
        <w:t xml:space="preserve"> </w:t>
      </w:r>
      <w:r w:rsidR="004F298B" w:rsidRPr="00E33692">
        <w:rPr>
          <w:rFonts w:eastAsia="Calibri" w:cs="Times New Roman"/>
          <w:b/>
        </w:rPr>
        <w:t>2</w:t>
      </w:r>
      <w:r w:rsidR="001B56F2" w:rsidRPr="00E33692">
        <w:rPr>
          <w:rFonts w:eastAsia="Calibri" w:cs="Times New Roman"/>
          <w:b/>
        </w:rPr>
        <w:t> </w:t>
      </w:r>
      <w:r w:rsidRPr="00E33692">
        <w:rPr>
          <w:rFonts w:eastAsia="Calibri" w:cs="Times New Roman"/>
          <w:b/>
        </w:rPr>
        <w:t>stavební práce obdobného charakteru</w:t>
      </w:r>
      <w:r w:rsidR="006610E0" w:rsidRPr="00E33692">
        <w:rPr>
          <w:rFonts w:eastAsia="Calibri" w:cs="Times New Roman"/>
          <w:b/>
        </w:rPr>
        <w:t xml:space="preserve">, tedy rekonstrukce </w:t>
      </w:r>
      <w:r w:rsidR="00CF7EB3" w:rsidRPr="00E33692">
        <w:rPr>
          <w:rFonts w:eastAsia="Calibri" w:cs="Times New Roman"/>
          <w:b/>
        </w:rPr>
        <w:t xml:space="preserve">stávající místní </w:t>
      </w:r>
      <w:r w:rsidR="006610E0" w:rsidRPr="00E33692">
        <w:rPr>
          <w:rFonts w:eastAsia="Calibri" w:cs="Times New Roman"/>
          <w:b/>
        </w:rPr>
        <w:t xml:space="preserve">komunikace </w:t>
      </w:r>
      <w:r w:rsidR="00CF7EB3" w:rsidRPr="00E33692">
        <w:rPr>
          <w:rFonts w:cs="Arial"/>
          <w:b/>
        </w:rPr>
        <w:t xml:space="preserve">v intravilánu obce, </w:t>
      </w:r>
      <w:r w:rsidR="00E33692" w:rsidRPr="00E33692">
        <w:rPr>
          <w:rFonts w:cs="Arial"/>
          <w:b/>
        </w:rPr>
        <w:t xml:space="preserve">každá </w:t>
      </w:r>
      <w:r w:rsidR="00CF7EB3" w:rsidRPr="00E33692">
        <w:rPr>
          <w:rFonts w:cs="Arial"/>
          <w:b/>
        </w:rPr>
        <w:t xml:space="preserve">v celkovém finančním </w:t>
      </w:r>
      <w:r w:rsidR="00CF7EB3" w:rsidRPr="00E33692">
        <w:rPr>
          <w:rFonts w:eastAsia="Calibri" w:cs="Times New Roman"/>
          <w:b/>
        </w:rPr>
        <w:t>objemu</w:t>
      </w:r>
      <w:r w:rsidR="008C706A" w:rsidRPr="00E33692">
        <w:rPr>
          <w:rFonts w:eastAsia="Calibri" w:cs="Times New Roman"/>
          <w:b/>
        </w:rPr>
        <w:t xml:space="preserve"> </w:t>
      </w:r>
      <w:r w:rsidR="00CF7EB3" w:rsidRPr="00E33692">
        <w:rPr>
          <w:rFonts w:eastAsia="Calibri" w:cs="Times New Roman"/>
          <w:b/>
        </w:rPr>
        <w:t>minimálně 6 mil. Kč bez DPH</w:t>
      </w:r>
      <w:r w:rsidR="00E33692" w:rsidRPr="00E33692">
        <w:rPr>
          <w:rFonts w:eastAsia="Calibri" w:cs="Times New Roman"/>
          <w:b/>
        </w:rPr>
        <w:t>.</w:t>
      </w:r>
    </w:p>
    <w:p w14:paraId="4BF5831C" w14:textId="0ED2FBCE" w:rsidR="00CF7EB3" w:rsidRPr="00E33692" w:rsidRDefault="00CF7EB3" w:rsidP="00A77D33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 xml:space="preserve">Za práce obdobného charakteru se považují </w:t>
      </w:r>
      <w:r w:rsidRPr="00E33692">
        <w:rPr>
          <w:rFonts w:eastAsia="Calibri" w:cs="Times New Roman"/>
          <w:b/>
        </w:rPr>
        <w:t>zejména:</w:t>
      </w:r>
    </w:p>
    <w:p w14:paraId="5BE9F566" w14:textId="77777777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opravy a údržba vozovek a chodníků se živičným, dlážděným, štěrkovým či nezpevněným povrchem, včetně krajních částí komunikací (obrubníky, krajnice apod.), </w:t>
      </w:r>
    </w:p>
    <w:p w14:paraId="7819531B" w14:textId="6D5B277D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opravy výtluků, pokládky asfaltových vrstev, pokládky dlažby</w:t>
      </w:r>
      <w:r w:rsidR="00E33692" w:rsidRPr="00E33692">
        <w:rPr>
          <w:rFonts w:eastAsia="Calibri" w:cs="Times New Roman"/>
          <w:bCs/>
        </w:rPr>
        <w:t>,</w:t>
      </w:r>
    </w:p>
    <w:p w14:paraId="5E8C2FA8" w14:textId="4B3690A8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zajištění přechodné úpravy provozu včetně dopravního značení a potřebných povolení v souvislosti s realizací oprav a údržby.</w:t>
      </w:r>
    </w:p>
    <w:p w14:paraId="61C7892B" w14:textId="77777777" w:rsidR="00CF7EB3" w:rsidRPr="00E33692" w:rsidRDefault="00CF7EB3" w:rsidP="00A77D33">
      <w:pPr>
        <w:jc w:val="both"/>
        <w:rPr>
          <w:rFonts w:eastAsia="Calibri" w:cs="Times New Roman"/>
          <w:bCs/>
          <w:u w:val="single"/>
        </w:rPr>
      </w:pPr>
    </w:p>
    <w:p w14:paraId="5BFEE8EA" w14:textId="708804A0" w:rsidR="00CF7EB3" w:rsidRPr="00E33692" w:rsidRDefault="00293ED2" w:rsidP="00A77D33">
      <w:pPr>
        <w:jc w:val="both"/>
        <w:rPr>
          <w:rFonts w:eastAsia="Calibri" w:cs="Times New Roman"/>
          <w:bCs/>
          <w:u w:val="single"/>
        </w:rPr>
      </w:pPr>
      <w:r w:rsidRPr="00E33692">
        <w:rPr>
          <w:rFonts w:eastAsia="Calibri" w:cs="Times New Roman"/>
          <w:bCs/>
          <w:u w:val="single"/>
        </w:rPr>
        <w:t>Z</w:t>
      </w:r>
      <w:r w:rsidR="00CF7EB3" w:rsidRPr="00E33692">
        <w:rPr>
          <w:rFonts w:eastAsia="Calibri" w:cs="Times New Roman"/>
          <w:bCs/>
          <w:u w:val="single"/>
        </w:rPr>
        <w:t>adavatel pro prokázání tohoto kvalifikačního požadavku bude akceptovat:</w:t>
      </w:r>
    </w:p>
    <w:p w14:paraId="7E175E44" w14:textId="77777777" w:rsidR="00293ED2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• jednotlivé menší referenční zakázky obdobného charakteru, nebo </w:t>
      </w:r>
    </w:p>
    <w:p w14:paraId="39651247" w14:textId="3391DEA6" w:rsidR="00CF7EB3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• rámcovou smlouvu (či jiný dokument) na provádění výše uvedených činností pro konkrétního objednatele, doloženou výkazem skutečně provedených prací za určité období.</w:t>
      </w:r>
    </w:p>
    <w:p w14:paraId="3B16B0C3" w14:textId="77777777" w:rsidR="00293ED2" w:rsidRPr="00E33692" w:rsidRDefault="00293ED2" w:rsidP="00A77D33">
      <w:p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Pokud účastník předloží referenci na komplexnější stavební zakázku, musí z doložených podkladů vyplývat, že součástí plnění byly i výše uvedené práce v minimálním požadovaném finančním objemu 6 mil. Kč bez DPH. </w:t>
      </w:r>
    </w:p>
    <w:p w14:paraId="7FFDABCF" w14:textId="6D1A6329" w:rsidR="001653D4" w:rsidRPr="000E5E2B" w:rsidRDefault="00C3738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doporučuje seznam stavebních prací předložit formou čestného prohlášení</w:t>
      </w:r>
      <w:r w:rsidR="00927C73" w:rsidRPr="000E5E2B">
        <w:rPr>
          <w:rFonts w:cs="Arial"/>
          <w:bCs/>
        </w:rPr>
        <w:t>,</w:t>
      </w:r>
      <w:r w:rsidRPr="000E5E2B">
        <w:rPr>
          <w:rFonts w:cs="Arial"/>
          <w:bCs/>
        </w:rPr>
        <w:t xml:space="preserve"> jehož vzor je k dispozici jako příloha č. </w:t>
      </w:r>
      <w:r w:rsidR="00E33692">
        <w:rPr>
          <w:rFonts w:cs="Arial"/>
          <w:bCs/>
        </w:rPr>
        <w:t>3</w:t>
      </w:r>
      <w:r w:rsidRPr="000E5E2B">
        <w:rPr>
          <w:rFonts w:cs="Arial"/>
          <w:bCs/>
        </w:rPr>
        <w:t xml:space="preserve"> Zadávací dokumentace.</w:t>
      </w:r>
      <w:r w:rsidR="00927C73" w:rsidRPr="000E5E2B">
        <w:rPr>
          <w:rFonts w:cs="Arial"/>
          <w:bCs/>
        </w:rPr>
        <w:t xml:space="preserve"> Čestné prohlášení bude podepsáno osobou oprávněnou jednat jménem dodavatele a ke </w:t>
      </w:r>
      <w:r w:rsidR="00927C73" w:rsidRPr="000E5E2B">
        <w:rPr>
          <w:rFonts w:cs="Arial"/>
          <w:bCs/>
        </w:rPr>
        <w:lastRenderedPageBreak/>
        <w:t xml:space="preserve">každé zakázce uvedené na seznamu bude </w:t>
      </w:r>
      <w:r w:rsidR="00927C73" w:rsidRPr="000E5E2B">
        <w:rPr>
          <w:rFonts w:cs="Arial"/>
          <w:bCs/>
          <w:u w:val="single"/>
        </w:rPr>
        <w:t>přiloženo osvědčení objednatele o</w:t>
      </w:r>
      <w:r w:rsidR="005D3D4B" w:rsidRPr="000E5E2B">
        <w:rPr>
          <w:rFonts w:cs="Arial"/>
          <w:bCs/>
          <w:u w:val="single"/>
        </w:rPr>
        <w:t> </w:t>
      </w:r>
      <w:r w:rsidR="00927C73" w:rsidRPr="000E5E2B">
        <w:rPr>
          <w:rFonts w:cs="Arial"/>
          <w:bCs/>
          <w:u w:val="single"/>
        </w:rPr>
        <w:t>řádném poskytnutí a dokončení stavebních prací</w:t>
      </w:r>
      <w:r w:rsidR="00927C73" w:rsidRPr="000E5E2B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0E5E2B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0E5E2B" w:rsidRDefault="00927C7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požaduje, aby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seznamu významných prací dodavatel uvedl pouze dokončené stavby a již předané objednavateli.</w:t>
      </w:r>
      <w:r w:rsidR="00573B2D" w:rsidRPr="000E5E2B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0E5E2B" w:rsidRDefault="00573B2D" w:rsidP="00C37383">
      <w:pPr>
        <w:spacing w:after="0"/>
        <w:jc w:val="both"/>
        <w:rPr>
          <w:rFonts w:cs="Arial"/>
          <w:bCs/>
        </w:rPr>
      </w:pPr>
    </w:p>
    <w:p w14:paraId="26580026" w14:textId="285AFBF4" w:rsidR="00573B2D" w:rsidRPr="000B7D12" w:rsidRDefault="00E871B5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80575C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623B8" w:rsidRDefault="00C37383" w:rsidP="00D81F09">
      <w:pPr>
        <w:pStyle w:val="Nadpis3"/>
        <w:spacing w:after="120"/>
        <w:rPr>
          <w:rFonts w:cs="Arial"/>
        </w:rPr>
      </w:pPr>
      <w:r w:rsidRPr="007623B8">
        <w:rPr>
          <w:rFonts w:cs="Arial"/>
        </w:rPr>
        <w:t>Seznam techniků</w:t>
      </w:r>
    </w:p>
    <w:p w14:paraId="783A42BD" w14:textId="70DA48DA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  <w:r w:rsidRPr="007623B8">
        <w:rPr>
          <w:rFonts w:cs="Arial"/>
          <w:bCs/>
        </w:rPr>
        <w:t xml:space="preserve">V souladu s ustanovením § 79 odst. 2 písm. c) Zákona požaduje Zadavatel uvést a </w:t>
      </w:r>
      <w:r w:rsidRPr="006F548B">
        <w:rPr>
          <w:rFonts w:cs="Arial"/>
          <w:bCs/>
        </w:rPr>
        <w:t xml:space="preserve">předložit seznam techniků nebo technických útvarů, které se budou podílet </w:t>
      </w:r>
      <w:r w:rsidRPr="006F548B">
        <w:t>naplnění</w:t>
      </w:r>
      <w:r w:rsidRPr="006F548B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56D9A3B8" w:rsidR="00C37383" w:rsidRPr="006F548B" w:rsidRDefault="00C37383" w:rsidP="00C37383">
      <w:pPr>
        <w:spacing w:after="0"/>
        <w:jc w:val="both"/>
        <w:rPr>
          <w:rFonts w:cs="Arial"/>
          <w:bCs/>
        </w:rPr>
      </w:pPr>
      <w:r w:rsidRPr="006F548B">
        <w:rPr>
          <w:rFonts w:cs="Arial"/>
          <w:bCs/>
        </w:rPr>
        <w:t xml:space="preserve">Zadavatel požaduje, aby na seznamu techniků nebo technických </w:t>
      </w:r>
      <w:r w:rsidRPr="00F2154F">
        <w:rPr>
          <w:rFonts w:cs="Arial"/>
          <w:bCs/>
        </w:rPr>
        <w:t>útvarů byl</w:t>
      </w:r>
      <w:r w:rsidRPr="006F548B">
        <w:rPr>
          <w:rFonts w:cs="Arial"/>
          <w:bCs/>
        </w:rPr>
        <w:t xml:space="preserve"> minimálně:</w:t>
      </w:r>
    </w:p>
    <w:p w14:paraId="197494D9" w14:textId="77777777" w:rsidR="003C0698" w:rsidRPr="006C1D9D" w:rsidRDefault="003C0698" w:rsidP="00C37383">
      <w:pPr>
        <w:spacing w:after="0"/>
        <w:jc w:val="both"/>
        <w:rPr>
          <w:rFonts w:cs="Arial"/>
          <w:bCs/>
        </w:rPr>
      </w:pPr>
    </w:p>
    <w:p w14:paraId="37D8B0D9" w14:textId="706FD87B" w:rsidR="00C37383" w:rsidRPr="006C1D9D" w:rsidRDefault="005C3567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  <w:b/>
        </w:rPr>
      </w:pPr>
      <w:r w:rsidRPr="006C1D9D">
        <w:rPr>
          <w:rFonts w:cs="Arial"/>
          <w:b/>
        </w:rPr>
        <w:t xml:space="preserve">Autorizovaný inženýr (hlavní stavbyvedoucí) </w:t>
      </w:r>
      <w:r w:rsidR="00C37383" w:rsidRPr="006C1D9D">
        <w:rPr>
          <w:rFonts w:cs="Arial"/>
          <w:b/>
        </w:rPr>
        <w:t xml:space="preserve"> </w:t>
      </w:r>
    </w:p>
    <w:p w14:paraId="2950C3DF" w14:textId="26DF1695" w:rsidR="00F1369E" w:rsidRPr="006C1D9D" w:rsidRDefault="00F1369E">
      <w:pPr>
        <w:numPr>
          <w:ilvl w:val="0"/>
          <w:numId w:val="11"/>
        </w:numPr>
        <w:spacing w:after="0" w:line="252" w:lineRule="auto"/>
        <w:jc w:val="both"/>
        <w:rPr>
          <w:rFonts w:cs="Arial"/>
          <w:bCs/>
        </w:rPr>
      </w:pPr>
      <w:bookmarkStart w:id="6" w:name="_Hlk192109242"/>
      <w:r w:rsidRPr="006C1D9D">
        <w:rPr>
          <w:rFonts w:cs="Arial"/>
          <w:bCs/>
          <w:u w:val="single"/>
        </w:rPr>
        <w:t>autorizovaná osoba</w:t>
      </w:r>
      <w:r w:rsidRPr="006C1D9D">
        <w:rPr>
          <w:rFonts w:cs="Arial"/>
          <w:bCs/>
        </w:rPr>
        <w:t xml:space="preserve"> (autorizovaný inženýr) </w:t>
      </w:r>
      <w:r w:rsidRPr="006C1D9D">
        <w:rPr>
          <w:rFonts w:cs="Arial"/>
          <w:bCs/>
          <w:u w:val="single"/>
        </w:rPr>
        <w:t xml:space="preserve">pro obor </w:t>
      </w:r>
      <w:r w:rsidR="005C3567" w:rsidRPr="006C1D9D">
        <w:rPr>
          <w:rFonts w:cs="Arial"/>
          <w:bCs/>
          <w:u w:val="single"/>
        </w:rPr>
        <w:t xml:space="preserve">dopravní stavby </w:t>
      </w:r>
      <w:r w:rsidRPr="006C1D9D">
        <w:rPr>
          <w:rFonts w:cs="Arial"/>
          <w:bCs/>
        </w:rPr>
        <w:t xml:space="preserve">podle </w:t>
      </w:r>
      <w:r w:rsidR="005C3567" w:rsidRPr="006C1D9D">
        <w:rPr>
          <w:rFonts w:cs="Arial"/>
          <w:bCs/>
        </w:rPr>
        <w:t>podle § 5 odst. 3 písm. b) zákona č. 360/1992 Sb.</w:t>
      </w:r>
    </w:p>
    <w:p w14:paraId="5A15293E" w14:textId="3A63AA96" w:rsidR="00C37383" w:rsidRPr="006C1D9D" w:rsidRDefault="00C37383">
      <w:pPr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 xml:space="preserve">praxe </w:t>
      </w:r>
      <w:r w:rsidR="003C0698" w:rsidRPr="006C1D9D">
        <w:rPr>
          <w:rFonts w:cs="Arial"/>
          <w:bCs/>
        </w:rPr>
        <w:t xml:space="preserve">v oboru </w:t>
      </w:r>
      <w:r w:rsidR="00AA6FA6" w:rsidRPr="006C1D9D">
        <w:rPr>
          <w:rFonts w:cs="Arial"/>
          <w:bCs/>
        </w:rPr>
        <w:t xml:space="preserve">na pozici stavbyvedoucího </w:t>
      </w:r>
      <w:r w:rsidRPr="006C1D9D">
        <w:rPr>
          <w:rFonts w:cs="Arial"/>
          <w:bCs/>
        </w:rPr>
        <w:t xml:space="preserve">minimálně </w:t>
      </w:r>
      <w:r w:rsidR="0087651F" w:rsidRPr="006C1D9D">
        <w:rPr>
          <w:rFonts w:cs="Arial"/>
          <w:bCs/>
        </w:rPr>
        <w:t>5 let</w:t>
      </w:r>
      <w:r w:rsidR="003C0698" w:rsidRPr="006C1D9D">
        <w:rPr>
          <w:rFonts w:cs="Arial"/>
          <w:bCs/>
        </w:rPr>
        <w:t xml:space="preserve"> </w:t>
      </w:r>
    </w:p>
    <w:p w14:paraId="3DBE02D7" w14:textId="10F66050" w:rsidR="00997D3C" w:rsidRPr="006C1D9D" w:rsidRDefault="00F1369E">
      <w:pPr>
        <w:pStyle w:val="Odstavecseseznamem"/>
        <w:numPr>
          <w:ilvl w:val="0"/>
          <w:numId w:val="11"/>
        </w:numPr>
        <w:spacing w:after="0" w:line="252" w:lineRule="auto"/>
        <w:jc w:val="both"/>
        <w:rPr>
          <w:rFonts w:cs="Arial"/>
          <w:bCs/>
          <w:u w:val="single"/>
        </w:rPr>
      </w:pPr>
      <w:r w:rsidRPr="006C1D9D">
        <w:rPr>
          <w:rFonts w:cs="Arial"/>
          <w:bCs/>
        </w:rPr>
        <w:t>zkušenosti s</w:t>
      </w:r>
      <w:r w:rsidR="00161281" w:rsidRPr="006C1D9D">
        <w:rPr>
          <w:rFonts w:cs="Arial"/>
          <w:bCs/>
        </w:rPr>
        <w:t> </w:t>
      </w:r>
      <w:r w:rsidRPr="006C1D9D">
        <w:rPr>
          <w:rFonts w:cs="Arial"/>
          <w:bCs/>
        </w:rPr>
        <w:t>minimálně</w:t>
      </w:r>
      <w:r w:rsidR="00161281" w:rsidRPr="006C1D9D">
        <w:rPr>
          <w:rFonts w:cs="Arial"/>
          <w:bCs/>
        </w:rPr>
        <w:t xml:space="preserve"> </w:t>
      </w:r>
      <w:r w:rsidR="005C3567" w:rsidRPr="006C1D9D">
        <w:rPr>
          <w:rFonts w:cs="Arial"/>
          <w:bCs/>
        </w:rPr>
        <w:t>2</w:t>
      </w:r>
      <w:r w:rsidRPr="006C1D9D">
        <w:rPr>
          <w:rFonts w:cs="Arial"/>
          <w:bCs/>
        </w:rPr>
        <w:t xml:space="preserve"> projek</w:t>
      </w:r>
      <w:r w:rsidR="005C3567" w:rsidRPr="006C1D9D">
        <w:rPr>
          <w:rFonts w:cs="Arial"/>
          <w:bCs/>
        </w:rPr>
        <w:t>ty</w:t>
      </w:r>
      <w:r w:rsidRPr="006C1D9D">
        <w:rPr>
          <w:rFonts w:cs="Arial"/>
          <w:bCs/>
        </w:rPr>
        <w:t xml:space="preserve"> obdobného charakteru, kter</w:t>
      </w:r>
      <w:r w:rsidR="001F31C0" w:rsidRPr="006C1D9D">
        <w:rPr>
          <w:rFonts w:cs="Arial"/>
          <w:bCs/>
        </w:rPr>
        <w:t>ého</w:t>
      </w:r>
      <w:r w:rsidRPr="006C1D9D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6C1D9D">
        <w:rPr>
          <w:rFonts w:cs="Arial"/>
          <w:bCs/>
        </w:rPr>
        <w:t>u</w:t>
      </w:r>
      <w:r w:rsidR="005C3567" w:rsidRPr="006C1D9D">
        <w:rPr>
          <w:rFonts w:cs="Arial"/>
          <w:bCs/>
        </w:rPr>
        <w:t>/</w:t>
      </w:r>
      <w:r w:rsidR="00087D9B" w:rsidRPr="006C1D9D">
        <w:rPr>
          <w:rFonts w:cs="Arial"/>
          <w:bCs/>
        </w:rPr>
        <w:t>rekonstrukci/</w:t>
      </w:r>
      <w:r w:rsidR="005C3567" w:rsidRPr="006C1D9D">
        <w:rPr>
          <w:rFonts w:cs="Arial"/>
          <w:bCs/>
        </w:rPr>
        <w:t xml:space="preserve">modernizaci nebo stavební úpravy </w:t>
      </w:r>
      <w:r w:rsidR="00F2154F">
        <w:rPr>
          <w:rFonts w:cs="Arial"/>
          <w:bCs/>
        </w:rPr>
        <w:t>komunikace</w:t>
      </w:r>
      <w:r w:rsidR="005C3567" w:rsidRPr="006C1D9D">
        <w:rPr>
          <w:rFonts w:cs="Arial"/>
          <w:bCs/>
        </w:rPr>
        <w:t xml:space="preserve">, </w:t>
      </w:r>
      <w:r w:rsidRPr="006C1D9D">
        <w:rPr>
          <w:rFonts w:cs="Arial"/>
          <w:bCs/>
          <w:u w:val="single"/>
        </w:rPr>
        <w:t xml:space="preserve">v minimální hodnotě </w:t>
      </w:r>
      <w:r w:rsidR="005C3567" w:rsidRPr="006C1D9D">
        <w:rPr>
          <w:rFonts w:cs="Arial"/>
          <w:bCs/>
          <w:u w:val="single"/>
        </w:rPr>
        <w:t>3</w:t>
      </w:r>
      <w:r w:rsidRPr="006C1D9D">
        <w:rPr>
          <w:rFonts w:cs="Arial"/>
          <w:bCs/>
          <w:u w:val="single"/>
        </w:rPr>
        <w:t xml:space="preserve"> milion</w:t>
      </w:r>
      <w:r w:rsidR="00DB71BF" w:rsidRPr="006C1D9D">
        <w:rPr>
          <w:rFonts w:cs="Arial"/>
          <w:bCs/>
          <w:u w:val="single"/>
        </w:rPr>
        <w:t>ů</w:t>
      </w:r>
      <w:r w:rsidRPr="006C1D9D">
        <w:rPr>
          <w:rFonts w:cs="Arial"/>
          <w:bCs/>
          <w:u w:val="single"/>
        </w:rPr>
        <w:t xml:space="preserve"> Kč bez DPH</w:t>
      </w:r>
      <w:r w:rsidR="005C3567" w:rsidRPr="006C1D9D">
        <w:rPr>
          <w:rFonts w:cs="Arial"/>
          <w:bCs/>
          <w:u w:val="single"/>
        </w:rPr>
        <w:t xml:space="preserve">, </w:t>
      </w:r>
      <w:r w:rsidR="005C3567" w:rsidRPr="006C1D9D">
        <w:rPr>
          <w:rFonts w:cs="Arial"/>
          <w:bCs/>
        </w:rPr>
        <w:t>za každou z těchto referenčních stavebních prací</w:t>
      </w:r>
    </w:p>
    <w:p w14:paraId="2204F15E" w14:textId="0D676B92" w:rsidR="008C706A" w:rsidRPr="006C1D9D" w:rsidRDefault="008C706A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>Zadavatel požaduje pravidelnou osobní přítomnost hlavního stavbyvedoucího na stavbě v rozsahu odpovídajícím charakteru a postupu prací</w:t>
      </w:r>
      <w:r w:rsidR="00CE729F">
        <w:rPr>
          <w:rFonts w:cs="Arial"/>
          <w:bCs/>
        </w:rPr>
        <w:t xml:space="preserve"> </w:t>
      </w:r>
    </w:p>
    <w:p w14:paraId="78C4EADC" w14:textId="77777777" w:rsidR="005C3567" w:rsidRDefault="005C3567" w:rsidP="005C3567">
      <w:pPr>
        <w:spacing w:after="0" w:line="252" w:lineRule="auto"/>
        <w:jc w:val="both"/>
        <w:rPr>
          <w:rFonts w:cs="Arial"/>
          <w:bCs/>
          <w:highlight w:val="yellow"/>
        </w:rPr>
      </w:pPr>
    </w:p>
    <w:bookmarkEnd w:id="6"/>
    <w:p w14:paraId="44FFB21A" w14:textId="45720712" w:rsidR="00B63A70" w:rsidRPr="00F2154F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 xml:space="preserve">Splnění </w:t>
      </w:r>
      <w:r w:rsidR="00CA632E" w:rsidRPr="00F2154F">
        <w:rPr>
          <w:rFonts w:cs="Arial"/>
          <w:bCs/>
        </w:rPr>
        <w:t xml:space="preserve">požadavků Zadavatele prokáže dodavatel předložením </w:t>
      </w:r>
      <w:r w:rsidR="00131E10" w:rsidRPr="00F2154F">
        <w:rPr>
          <w:rFonts w:cs="Arial"/>
          <w:bCs/>
        </w:rPr>
        <w:t xml:space="preserve">podepsaného </w:t>
      </w:r>
      <w:r w:rsidR="00CA632E" w:rsidRPr="00F2154F">
        <w:rPr>
          <w:rFonts w:cs="Arial"/>
          <w:bCs/>
        </w:rPr>
        <w:t>strukturovaného profesního životopisu v podobě:</w:t>
      </w:r>
    </w:p>
    <w:p w14:paraId="6E38D970" w14:textId="0D0CF98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1.  jméno a příjmení pracovníka</w:t>
      </w:r>
    </w:p>
    <w:p w14:paraId="45CE1446" w14:textId="5E3ABEE5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2. popis pozice pracovníka na plnění této zakázky</w:t>
      </w:r>
    </w:p>
    <w:p w14:paraId="0EBA3DC6" w14:textId="4F36D51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3. dosažené vzdělání</w:t>
      </w:r>
    </w:p>
    <w:p w14:paraId="0598FF71" w14:textId="49D94651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4. dosavadní praxe</w:t>
      </w:r>
    </w:p>
    <w:p w14:paraId="2F6B79F4" w14:textId="5679BA2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6. údaj o tom, zda je pracovník zaměstnancem dodavatele, nebo osobou v jiném vztahu k dodavateli (v jakém)</w:t>
      </w:r>
      <w:r w:rsidR="001F4112" w:rsidRPr="00F2154F">
        <w:rPr>
          <w:rFonts w:cs="Arial"/>
          <w:bCs/>
        </w:rPr>
        <w:t>.</w:t>
      </w:r>
    </w:p>
    <w:p w14:paraId="713CFF4F" w14:textId="77777777" w:rsidR="003C0698" w:rsidRPr="00F2154F" w:rsidRDefault="003C0698" w:rsidP="00997D3C">
      <w:pPr>
        <w:spacing w:after="0" w:line="252" w:lineRule="auto"/>
        <w:jc w:val="both"/>
        <w:rPr>
          <w:rFonts w:cs="Arial"/>
          <w:bCs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F2154F">
        <w:rPr>
          <w:rFonts w:cs="Arial"/>
          <w:bCs/>
        </w:rPr>
        <w:t>Přílohou životopisu bude vždy kopie dokladu o nejvyšším dosaženém vzdělání a</w:t>
      </w:r>
      <w:r w:rsidR="0080575C" w:rsidRPr="00F2154F">
        <w:rPr>
          <w:rFonts w:cs="Arial"/>
          <w:bCs/>
        </w:rPr>
        <w:t> </w:t>
      </w:r>
      <w:r w:rsidRPr="00F2154F">
        <w:rPr>
          <w:rFonts w:cs="Arial"/>
          <w:bCs/>
        </w:rPr>
        <w:t>dokladu o odborné kvalifikaci nebo osvědčení o autorizaci příslušného pracovníka.</w:t>
      </w:r>
      <w:r w:rsidRPr="005E6909">
        <w:rPr>
          <w:rFonts w:cs="Arial"/>
          <w:bCs/>
        </w:rPr>
        <w:t xml:space="preserve">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lastRenderedPageBreak/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5EE96151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8C706A">
        <w:rPr>
          <w:rFonts w:eastAsia="Times New Roman" w:cs="Arial"/>
          <w:kern w:val="2"/>
          <w:lang w:eastAsia="ar-SA"/>
        </w:rPr>
        <w:t>3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8" w:history="1">
        <w:r w:rsidRPr="00A96BE9">
          <w:t>§ 79 odst. 2 písm. a)</w:t>
        </w:r>
      </w:hyperlink>
      <w:r w:rsidRPr="00A96BE9">
        <w:t xml:space="preserve">, </w:t>
      </w:r>
      <w:hyperlink r:id="rId19" w:history="1">
        <w:r w:rsidRPr="00A96BE9">
          <w:t>b)</w:t>
        </w:r>
      </w:hyperlink>
      <w:r w:rsidRPr="00A96BE9">
        <w:t xml:space="preserve"> nebo </w:t>
      </w:r>
      <w:hyperlink r:id="rId20" w:history="1">
        <w:r w:rsidRPr="00A96BE9">
          <w:t>d)</w:t>
        </w:r>
      </w:hyperlink>
      <w:r w:rsidRPr="00A96BE9">
        <w:t xml:space="preserve"> vztahující se k takové osobě, musí </w:t>
      </w:r>
      <w:r w:rsidRPr="00A96BE9">
        <w:lastRenderedPageBreak/>
        <w:t xml:space="preserve">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2BF4CCF9" w14:textId="48467FD2" w:rsidR="003A2299" w:rsidRPr="004C41E7" w:rsidRDefault="00E0408A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Zadavatel požaduje podat </w:t>
      </w:r>
      <w:r w:rsidRPr="004C41E7">
        <w:rPr>
          <w:rStyle w:val="FontStyle60"/>
          <w:rFonts w:cs="Arial"/>
          <w:b/>
        </w:rPr>
        <w:t>v písemné formě</w:t>
      </w:r>
      <w:r w:rsidRPr="004C41E7">
        <w:rPr>
          <w:rStyle w:val="FontStyle60"/>
          <w:rFonts w:cs="Arial"/>
        </w:rPr>
        <w:t xml:space="preserve">, </w:t>
      </w:r>
      <w:r w:rsidRPr="004C41E7">
        <w:rPr>
          <w:rStyle w:val="FontStyle60"/>
          <w:rFonts w:cs="Arial"/>
          <w:b/>
        </w:rPr>
        <w:t>v </w:t>
      </w:r>
      <w:r w:rsidRPr="003B4518">
        <w:rPr>
          <w:rStyle w:val="FontStyle60"/>
          <w:rFonts w:cs="Arial"/>
          <w:b/>
        </w:rPr>
        <w:t>elektronické podobě</w:t>
      </w:r>
      <w:r w:rsidRPr="003B4518">
        <w:rPr>
          <w:rStyle w:val="FontStyle60"/>
          <w:rFonts w:cs="Arial"/>
        </w:rPr>
        <w:t xml:space="preserve"> (nikoliv listinné) </w:t>
      </w:r>
      <w:r w:rsidRPr="003B4518">
        <w:rPr>
          <w:rStyle w:val="FontStyle60"/>
          <w:rFonts w:cs="Arial"/>
          <w:b/>
        </w:rPr>
        <w:t xml:space="preserve">pomocí elektronického nástroje </w:t>
      </w:r>
      <w:r w:rsidR="003B4518" w:rsidRPr="003B4518">
        <w:rPr>
          <w:rStyle w:val="FontStyle60"/>
          <w:rFonts w:cs="Arial"/>
          <w:b/>
        </w:rPr>
        <w:t>E-ZAK</w:t>
      </w:r>
      <w:r w:rsidR="00832182" w:rsidRPr="003B4518">
        <w:rPr>
          <w:rStyle w:val="FontStyle60"/>
          <w:rFonts w:cs="Arial"/>
          <w:b/>
        </w:rPr>
        <w:t xml:space="preserve"> </w:t>
      </w:r>
      <w:r w:rsidR="00832182" w:rsidRPr="003A2299">
        <w:rPr>
          <w:rFonts w:eastAsia="Arial" w:cs="Arial"/>
          <w:b/>
          <w:bCs/>
        </w:rPr>
        <w:t>(</w:t>
      </w:r>
      <w:hyperlink r:id="rId21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).</w:t>
      </w:r>
    </w:p>
    <w:p w14:paraId="7DE78409" w14:textId="3340C4EA" w:rsidR="00201812" w:rsidRPr="003B4518" w:rsidRDefault="00201812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1DC5966A" w:rsidR="005F57C1" w:rsidRPr="00E03A5C" w:rsidRDefault="00642DD4" w:rsidP="00201812">
      <w:pPr>
        <w:spacing w:after="0"/>
        <w:jc w:val="both"/>
        <w:rPr>
          <w:rFonts w:cs="Arial"/>
        </w:rPr>
      </w:pPr>
      <w:r w:rsidRPr="000E5E2B">
        <w:rPr>
          <w:rFonts w:cs="Arial"/>
        </w:rPr>
        <w:t>Účastník řízení</w:t>
      </w:r>
      <w:r w:rsidR="005F57C1" w:rsidRPr="000E5E2B">
        <w:rPr>
          <w:rFonts w:cs="Arial"/>
        </w:rPr>
        <w:t xml:space="preserve"> vyplní návrh smlouvy </w:t>
      </w:r>
      <w:r w:rsidR="003265A4" w:rsidRPr="000E5E2B">
        <w:rPr>
          <w:rFonts w:cs="Arial"/>
        </w:rPr>
        <w:t xml:space="preserve">o dílo </w:t>
      </w:r>
      <w:r w:rsidR="005F57C1" w:rsidRPr="000E5E2B">
        <w:rPr>
          <w:rFonts w:cs="Arial"/>
        </w:rPr>
        <w:t>– obchodní podmínky, kter</w:t>
      </w:r>
      <w:r w:rsidR="00DF6B95" w:rsidRPr="000E5E2B">
        <w:rPr>
          <w:rFonts w:cs="Arial"/>
        </w:rPr>
        <w:t>é</w:t>
      </w:r>
      <w:r w:rsidR="005F57C1" w:rsidRPr="000E5E2B">
        <w:rPr>
          <w:rFonts w:cs="Arial"/>
        </w:rPr>
        <w:t xml:space="preserve"> j</w:t>
      </w:r>
      <w:r w:rsidR="00DF6B95" w:rsidRPr="000E5E2B">
        <w:rPr>
          <w:rFonts w:cs="Arial"/>
        </w:rPr>
        <w:t>sou</w:t>
      </w:r>
      <w:r w:rsidR="005F57C1" w:rsidRPr="000E5E2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přílohou </w:t>
      </w:r>
      <w:r w:rsidR="00DF6B95" w:rsidRPr="006F548B">
        <w:rPr>
          <w:rFonts w:cs="Arial"/>
        </w:rPr>
        <w:t xml:space="preserve">č. </w:t>
      </w:r>
      <w:r w:rsidR="008C706A">
        <w:rPr>
          <w:rFonts w:cs="Arial"/>
        </w:rPr>
        <w:t>2</w:t>
      </w:r>
      <w:r w:rsidR="00DF6B95" w:rsidRPr="006F548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této </w:t>
      </w:r>
      <w:r w:rsidR="00E21510" w:rsidRPr="006F548B">
        <w:rPr>
          <w:rFonts w:cs="Arial"/>
        </w:rPr>
        <w:t>Z</w:t>
      </w:r>
      <w:r w:rsidR="005F57C1" w:rsidRPr="006F548B">
        <w:rPr>
          <w:rFonts w:cs="Arial"/>
        </w:rPr>
        <w:t xml:space="preserve">adávací dokumentace. </w:t>
      </w:r>
      <w:r w:rsidRPr="006F548B">
        <w:rPr>
          <w:rFonts w:cs="Arial"/>
        </w:rPr>
        <w:t>Účastník řízení</w:t>
      </w:r>
      <w:r w:rsidR="005F57C1" w:rsidRPr="006F548B">
        <w:rPr>
          <w:rFonts w:cs="Arial"/>
        </w:rPr>
        <w:t xml:space="preserve"> do návrhu sml</w:t>
      </w:r>
      <w:r w:rsidR="00DF6B95" w:rsidRPr="006F548B">
        <w:rPr>
          <w:rFonts w:cs="Arial"/>
        </w:rPr>
        <w:t>uv</w:t>
      </w:r>
      <w:r w:rsidR="005F57C1" w:rsidRPr="006F548B">
        <w:rPr>
          <w:rFonts w:cs="Arial"/>
        </w:rPr>
        <w:t xml:space="preserve"> doplní své identifikační</w:t>
      </w:r>
      <w:r w:rsidR="005F57C1" w:rsidRPr="00E03A5C">
        <w:rPr>
          <w:rFonts w:cs="Arial"/>
        </w:rPr>
        <w:t xml:space="preserve"> údaje a nabídkovou cenu</w:t>
      </w:r>
      <w:r w:rsidR="003265A4" w:rsidRPr="00E03A5C">
        <w:rPr>
          <w:rFonts w:cs="Arial"/>
        </w:rPr>
        <w:t xml:space="preserve">, a to </w:t>
      </w:r>
      <w:r w:rsidR="005F57C1" w:rsidRPr="00E03A5C">
        <w:rPr>
          <w:rFonts w:cs="Arial"/>
        </w:rPr>
        <w:t>v členění na cenu</w:t>
      </w:r>
      <w:r w:rsidR="00E06AF3" w:rsidRPr="00E03A5C">
        <w:rPr>
          <w:rFonts w:cs="Arial"/>
        </w:rPr>
        <w:t xml:space="preserve"> v Kč</w:t>
      </w:r>
      <w:r w:rsidR="005F57C1" w:rsidRPr="00E03A5C">
        <w:rPr>
          <w:rFonts w:cs="Arial"/>
        </w:rPr>
        <w:t xml:space="preserve"> bez DPH, výši DPH a cenu </w:t>
      </w:r>
      <w:r w:rsidR="00176FE2" w:rsidRPr="00E03A5C">
        <w:rPr>
          <w:rFonts w:cs="Arial"/>
        </w:rPr>
        <w:t>s</w:t>
      </w:r>
      <w:r w:rsidR="005F57C1" w:rsidRPr="00E03A5C">
        <w:rPr>
          <w:rFonts w:cs="Arial"/>
        </w:rPr>
        <w:t xml:space="preserve"> DPH.</w:t>
      </w:r>
    </w:p>
    <w:p w14:paraId="7DE78418" w14:textId="77777777" w:rsidR="00201812" w:rsidRPr="00E03A5C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E03A5C" w:rsidRDefault="005F57C1" w:rsidP="00201812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Zadavatel požaduje, aby součástí </w:t>
      </w:r>
      <w:r w:rsidR="00265C08" w:rsidRPr="00E03A5C">
        <w:rPr>
          <w:rFonts w:cs="Arial"/>
        </w:rPr>
        <w:t>návrhu sml</w:t>
      </w:r>
      <w:r w:rsidR="003265A4" w:rsidRPr="00E03A5C">
        <w:rPr>
          <w:rFonts w:cs="Arial"/>
        </w:rPr>
        <w:t>ouvy</w:t>
      </w:r>
      <w:r w:rsidRPr="00E03A5C">
        <w:rPr>
          <w:rFonts w:cs="Arial"/>
        </w:rPr>
        <w:t xml:space="preserve"> byly následující přílohy</w:t>
      </w:r>
      <w:r w:rsidR="003265A4" w:rsidRPr="00E03A5C">
        <w:rPr>
          <w:rFonts w:cs="Arial"/>
        </w:rPr>
        <w:t>:</w:t>
      </w:r>
    </w:p>
    <w:p w14:paraId="7DE7841A" w14:textId="77777777" w:rsidR="00201812" w:rsidRPr="003A2299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4D135670" w:rsidR="00201812" w:rsidRPr="00B75445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 w:rsidRPr="00B75445">
        <w:rPr>
          <w:rFonts w:cs="Arial"/>
          <w:b/>
          <w:bCs/>
        </w:rPr>
        <w:t>Příloha č. 1 –</w:t>
      </w:r>
      <w:r w:rsidR="00B75445" w:rsidRPr="00B75445">
        <w:rPr>
          <w:rFonts w:cs="Arial"/>
          <w:b/>
          <w:bCs/>
        </w:rPr>
        <w:t xml:space="preserve"> </w:t>
      </w:r>
      <w:r w:rsidR="00B75445" w:rsidRPr="00B75445">
        <w:rPr>
          <w:b/>
          <w:bCs/>
        </w:rPr>
        <w:t>Oceněný položkový rozpočet</w:t>
      </w:r>
      <w:r w:rsidR="00B75445" w:rsidRPr="00B75445">
        <w:t xml:space="preserve"> (soupis stavebních prací) – výkaz výměr (</w:t>
      </w:r>
      <w:r w:rsidR="00B75445" w:rsidRPr="00B75445">
        <w:rPr>
          <w:rFonts w:cs="Arial"/>
        </w:rPr>
        <w:t>účastník řízení vyplní a přiloží přílohu č. 1. zadávací dokumentace)</w:t>
      </w:r>
    </w:p>
    <w:p w14:paraId="08FC0CC1" w14:textId="5D4C5197" w:rsidR="00E03A5C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i/>
          <w:iCs/>
        </w:rPr>
      </w:pPr>
      <w:r w:rsidRPr="00E03A5C">
        <w:rPr>
          <w:rFonts w:cs="Arial"/>
          <w:i/>
          <w:iCs/>
        </w:rPr>
        <w:t>popřípadě i příloha č. 2 – Smlouva mezi dodavateli v případě společné účasti dodavatelů – Zadavatel požaduje, aby v 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670E3706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8896AEC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5307F65A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AA7C2AB" w14:textId="77777777" w:rsidR="00E03A5C" w:rsidRPr="00E03A5C" w:rsidRDefault="00E03A5C" w:rsidP="00E03A5C">
      <w:pPr>
        <w:spacing w:after="0"/>
        <w:jc w:val="both"/>
        <w:rPr>
          <w:rFonts w:cs="Arial"/>
          <w:b/>
          <w:bCs/>
          <w:i/>
          <w:iCs/>
        </w:rPr>
      </w:pPr>
    </w:p>
    <w:p w14:paraId="7CA440AF" w14:textId="38C112BB" w:rsidR="00E03A5C" w:rsidRPr="00E03A5C" w:rsidRDefault="00E03A5C">
      <w:pPr>
        <w:pStyle w:val="Nadpis2"/>
        <w:numPr>
          <w:ilvl w:val="1"/>
          <w:numId w:val="15"/>
        </w:numPr>
        <w:spacing w:before="0" w:after="120"/>
        <w:rPr>
          <w:rFonts w:cs="Arial"/>
        </w:rPr>
      </w:pPr>
      <w:r w:rsidRPr="00E03A5C">
        <w:rPr>
          <w:rFonts w:eastAsiaTheme="minorHAnsi" w:cstheme="minorBidi"/>
          <w:color w:val="auto"/>
          <w:sz w:val="22"/>
          <w:szCs w:val="22"/>
        </w:rPr>
        <w:t>P</w:t>
      </w:r>
      <w:r w:rsidRPr="00E03A5C">
        <w:rPr>
          <w:rFonts w:cs="Arial"/>
        </w:rPr>
        <w:t>ovinná součást nabídky</w:t>
      </w:r>
    </w:p>
    <w:p w14:paraId="18688432" w14:textId="77777777" w:rsidR="00E03A5C" w:rsidRP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2E86D5B" w14:textId="77777777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4AE5197E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31E626C7" w14:textId="1FC75857" w:rsidR="00E03A5C" w:rsidRPr="00E03A5C" w:rsidRDefault="00E03A5C" w:rsidP="00E03A5C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8C706A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0692401B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7ACDB253" w14:textId="53D0F079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4347CABE" w14:textId="77777777" w:rsidR="00E03A5C" w:rsidRDefault="00E03A5C" w:rsidP="00E03A5C">
      <w:pPr>
        <w:spacing w:after="0"/>
        <w:jc w:val="both"/>
      </w:pPr>
    </w:p>
    <w:p w14:paraId="4F255EFC" w14:textId="53F81518" w:rsidR="00E03A5C" w:rsidRPr="00E03A5C" w:rsidRDefault="00E03A5C" w:rsidP="00E03A5C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8C706A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5D65EB3F" w14:textId="24E5C5C7" w:rsidR="00E06AF3" w:rsidRPr="008C706A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8C706A">
        <w:rPr>
          <w:rFonts w:cs="Arial"/>
        </w:rPr>
        <w:t>Požadavky na zpracování nabídkové ceny</w:t>
      </w:r>
    </w:p>
    <w:p w14:paraId="02D13688" w14:textId="4CBBD84D" w:rsidR="00E876B0" w:rsidRPr="00410CDF" w:rsidRDefault="00E876B0" w:rsidP="00E876B0">
      <w:pPr>
        <w:jc w:val="both"/>
        <w:rPr>
          <w:rFonts w:cs="Arial"/>
        </w:rPr>
      </w:pPr>
      <w:r w:rsidRPr="00410CD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4408198A" w:rsidR="00E876B0" w:rsidRPr="00410CDF" w:rsidRDefault="00E876B0" w:rsidP="00FD5540">
      <w:pPr>
        <w:jc w:val="both"/>
        <w:rPr>
          <w:rFonts w:cs="Arial"/>
          <w:b/>
          <w:bCs/>
        </w:rPr>
      </w:pPr>
      <w:r w:rsidRPr="00410CDF">
        <w:rPr>
          <w:rFonts w:cs="Arial"/>
          <w:b/>
          <w:bCs/>
        </w:rPr>
        <w:t>Dodavatel nesmí provádět žádné změny v přiložen</w:t>
      </w:r>
      <w:r w:rsidR="00B95EE0" w:rsidRPr="00410CDF">
        <w:rPr>
          <w:rFonts w:cs="Arial"/>
          <w:b/>
          <w:bCs/>
        </w:rPr>
        <w:t>ém</w:t>
      </w:r>
      <w:r w:rsidRPr="00410CDF">
        <w:rPr>
          <w:rFonts w:cs="Arial"/>
          <w:b/>
          <w:bCs/>
        </w:rPr>
        <w:t xml:space="preserve"> </w:t>
      </w:r>
      <w:r w:rsidR="008C706A" w:rsidRPr="00410CDF">
        <w:rPr>
          <w:rFonts w:cs="Arial"/>
          <w:b/>
          <w:bCs/>
        </w:rPr>
        <w:t>výkazu výměr</w:t>
      </w:r>
      <w:r w:rsidRPr="00410CDF">
        <w:rPr>
          <w:rFonts w:cs="Arial"/>
          <w:b/>
          <w:bCs/>
        </w:rPr>
        <w:t>, nesmí položky měnit, seskupovat nebo slučovat či jinak upravovat, ani měnit pořadí a číslování jednotlivých položek!</w:t>
      </w:r>
    </w:p>
    <w:p w14:paraId="0EA5975A" w14:textId="05E2A6F7" w:rsidR="00AE7DCE" w:rsidRPr="008C706A" w:rsidRDefault="00E876B0" w:rsidP="004626A5">
      <w:pPr>
        <w:jc w:val="both"/>
        <w:rPr>
          <w:rFonts w:cs="Arial"/>
        </w:rPr>
      </w:pPr>
      <w:r w:rsidRPr="00410CD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507F4C33" w14:textId="5E806321" w:rsidR="003A2299" w:rsidRPr="004C41E7" w:rsidRDefault="00751B89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(včetně dokladů, které prokazují kvalifikaci) se podávají pouze elektronicky pomocí elektronického nástroje </w:t>
      </w:r>
      <w:r w:rsidR="00B778D8">
        <w:rPr>
          <w:rFonts w:cs="Arial"/>
        </w:rPr>
        <w:t>E-ZAK</w:t>
      </w:r>
      <w:r w:rsidR="00AF1273" w:rsidRPr="004C41E7">
        <w:rPr>
          <w:rFonts w:cs="Arial"/>
        </w:rPr>
        <w:t xml:space="preserve"> </w:t>
      </w:r>
      <w:r w:rsidR="00AF1273" w:rsidRPr="003A2299">
        <w:rPr>
          <w:rFonts w:eastAsia="Arial" w:cs="Arial"/>
          <w:b/>
          <w:bCs/>
        </w:rPr>
        <w:t>(</w:t>
      </w:r>
      <w:hyperlink r:id="rId22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</w:t>
      </w:r>
    </w:p>
    <w:p w14:paraId="7DE78422" w14:textId="343EF6EF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7A502292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 xml:space="preserve">nabídek </w:t>
      </w:r>
      <w:r w:rsidRPr="00492B95">
        <w:rPr>
          <w:rFonts w:ascii="Verdana" w:hAnsi="Verdana" w:cs="Arial"/>
          <w:bCs/>
          <w:sz w:val="22"/>
          <w:szCs w:val="22"/>
        </w:rPr>
        <w:t>skončí</w:t>
      </w:r>
      <w:r w:rsidRPr="00492B95">
        <w:rPr>
          <w:rFonts w:cs="Arial"/>
          <w:b/>
        </w:rPr>
        <w:t xml:space="preserve">   </w:t>
      </w:r>
      <w:r w:rsidR="00751B89" w:rsidRPr="00C0766A">
        <w:rPr>
          <w:rFonts w:ascii="Verdana" w:hAnsi="Verdana" w:cs="Arial"/>
          <w:b/>
          <w:sz w:val="22"/>
          <w:szCs w:val="22"/>
        </w:rPr>
        <w:t>dne </w:t>
      </w:r>
      <w:r w:rsidR="00C0766A" w:rsidRPr="00C0766A">
        <w:rPr>
          <w:rFonts w:ascii="Verdana" w:hAnsi="Verdana" w:cs="Arial"/>
          <w:b/>
          <w:sz w:val="22"/>
          <w:szCs w:val="22"/>
        </w:rPr>
        <w:t>23</w:t>
      </w:r>
      <w:r w:rsidR="00751B89" w:rsidRPr="00C0766A">
        <w:rPr>
          <w:rFonts w:ascii="Verdana" w:hAnsi="Verdana" w:cs="Arial"/>
          <w:b/>
          <w:sz w:val="22"/>
          <w:szCs w:val="22"/>
        </w:rPr>
        <w:t>.</w:t>
      </w:r>
      <w:r w:rsidR="00C0766A" w:rsidRPr="00C0766A">
        <w:rPr>
          <w:rFonts w:ascii="Verdana" w:hAnsi="Verdana" w:cs="Arial"/>
          <w:b/>
          <w:sz w:val="22"/>
          <w:szCs w:val="22"/>
        </w:rPr>
        <w:t xml:space="preserve"> 3</w:t>
      </w:r>
      <w:r w:rsidR="003A2299" w:rsidRPr="00C0766A">
        <w:rPr>
          <w:rFonts w:ascii="Verdana" w:hAnsi="Verdana" w:cs="Arial"/>
          <w:b/>
          <w:sz w:val="22"/>
          <w:szCs w:val="22"/>
        </w:rPr>
        <w:t>.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20</w:t>
      </w:r>
      <w:r w:rsidR="00E21510" w:rsidRPr="00C0766A">
        <w:rPr>
          <w:rFonts w:ascii="Verdana" w:hAnsi="Verdana" w:cs="Arial"/>
          <w:b/>
          <w:sz w:val="22"/>
          <w:szCs w:val="22"/>
        </w:rPr>
        <w:t>2</w:t>
      </w:r>
      <w:r w:rsidR="003A2299" w:rsidRPr="00C0766A">
        <w:rPr>
          <w:rFonts w:ascii="Verdana" w:hAnsi="Verdana" w:cs="Arial"/>
          <w:b/>
          <w:sz w:val="22"/>
          <w:szCs w:val="22"/>
        </w:rPr>
        <w:t>6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C0766A">
        <w:rPr>
          <w:rFonts w:ascii="Verdana" w:hAnsi="Verdana" w:cs="Arial"/>
          <w:b/>
          <w:sz w:val="22"/>
          <w:szCs w:val="22"/>
        </w:rPr>
        <w:t>10</w:t>
      </w:r>
      <w:r w:rsidR="00751B89" w:rsidRPr="00C0766A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77777777" w:rsidR="00954608" w:rsidRPr="00954608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</w:p>
    <w:p w14:paraId="279AC15E" w14:textId="77777777" w:rsidR="00AA735D" w:rsidRPr="004C41E7" w:rsidRDefault="00AA735D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5367381A" w:rsidR="00201812" w:rsidRPr="004C41E7" w:rsidRDefault="00BF747D" w:rsidP="003A2299">
      <w:pPr>
        <w:jc w:val="both"/>
        <w:rPr>
          <w:rFonts w:cs="Arial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3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Pr="003A2299">
        <w:rPr>
          <w:rFonts w:cs="Arial"/>
          <w:b/>
          <w:bCs/>
        </w:rPr>
        <w:t xml:space="preserve">) </w:t>
      </w:r>
      <w:r w:rsidRPr="00E0322D">
        <w:rPr>
          <w:rFonts w:cs="Arial"/>
        </w:rPr>
        <w:t xml:space="preserve">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před koncem lhůty pro 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4ECF5965" w14:textId="118B9DBD" w:rsidR="006F51AF" w:rsidRPr="00BB6AE6" w:rsidRDefault="001451AF" w:rsidP="009806F4">
      <w:pPr>
        <w:pStyle w:val="Nadpis2"/>
        <w:spacing w:before="360" w:after="120"/>
        <w:ind w:left="578" w:hanging="578"/>
      </w:pPr>
      <w:r w:rsidRPr="004C41E7">
        <w:t xml:space="preserve">Zrušení </w:t>
      </w:r>
      <w:r w:rsidRPr="009806F4">
        <w:t>zadávacího</w:t>
      </w:r>
      <w:r w:rsidRPr="004C41E7">
        <w:t xml:space="preserve"> řízení</w:t>
      </w:r>
    </w:p>
    <w:p w14:paraId="29AEDA9E" w14:textId="7F1F6E24" w:rsidR="0017547A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</w:t>
      </w:r>
      <w:r w:rsidR="00D21540" w:rsidRPr="00245D72">
        <w:rPr>
          <w:rFonts w:ascii="Verdana" w:hAnsi="Verdana" w:cs="Arial"/>
          <w:sz w:val="22"/>
          <w:szCs w:val="22"/>
          <w:u w:val="single"/>
        </w:rPr>
        <w:t> </w:t>
      </w:r>
      <w:r w:rsidRPr="00245D72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A24B3">
        <w:rPr>
          <w:rFonts w:ascii="Verdana" w:hAnsi="Verdana" w:cs="Arial"/>
          <w:sz w:val="22"/>
          <w:szCs w:val="22"/>
        </w:rPr>
        <w:t>127</w:t>
      </w:r>
      <w:r w:rsidRPr="00AA24B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A24B3">
        <w:rPr>
          <w:rFonts w:ascii="Verdana" w:hAnsi="Verdana" w:cs="Arial"/>
          <w:sz w:val="22"/>
          <w:szCs w:val="22"/>
        </w:rPr>
        <w:t>d</w:t>
      </w:r>
      <w:r w:rsidRPr="00AA24B3">
        <w:rPr>
          <w:rFonts w:ascii="Verdana" w:hAnsi="Verdana" w:cs="Arial"/>
          <w:sz w:val="22"/>
          <w:szCs w:val="22"/>
        </w:rPr>
        <w:t>) Zákona, pro</w:t>
      </w:r>
      <w:r w:rsidR="00D21540" w:rsidRPr="00AA24B3"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 xml:space="preserve">který nelze </w:t>
      </w:r>
      <w:r w:rsidR="007C6485"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A24B3">
        <w:rPr>
          <w:rFonts w:ascii="Verdana" w:hAnsi="Verdana" w:cs="Arial"/>
          <w:sz w:val="22"/>
          <w:szCs w:val="22"/>
        </w:rPr>
        <w:t xml:space="preserve">, absence </w:t>
      </w:r>
      <w:r w:rsidR="0049094E" w:rsidRPr="00AA24B3">
        <w:rPr>
          <w:rFonts w:ascii="Verdana" w:hAnsi="Verdana" w:cs="Arial"/>
          <w:sz w:val="22"/>
          <w:szCs w:val="22"/>
        </w:rPr>
        <w:t>ekonomicky přijatelných nabídek</w:t>
      </w:r>
      <w:r w:rsidR="00635AF7" w:rsidRPr="00AA24B3">
        <w:rPr>
          <w:rFonts w:ascii="Verdana" w:hAnsi="Verdana" w:cs="Arial"/>
          <w:sz w:val="22"/>
          <w:szCs w:val="22"/>
        </w:rPr>
        <w:t xml:space="preserve"> </w:t>
      </w:r>
      <w:r w:rsidR="00653CD2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>
        <w:rPr>
          <w:rFonts w:ascii="Verdana" w:hAnsi="Verdana" w:cs="Arial"/>
          <w:sz w:val="22"/>
          <w:szCs w:val="22"/>
        </w:rPr>
        <w:t>,</w:t>
      </w:r>
      <w:r w:rsidR="00653CD2">
        <w:rPr>
          <w:rFonts w:ascii="Verdana" w:hAnsi="Verdana" w:cs="Arial"/>
          <w:sz w:val="22"/>
          <w:szCs w:val="22"/>
        </w:rPr>
        <w:t xml:space="preserve"> než je předpokládaná hodnota zakázky)</w:t>
      </w:r>
      <w:r w:rsidR="00653CD2" w:rsidRPr="00AA24B3">
        <w:rPr>
          <w:rFonts w:ascii="Verdana" w:hAnsi="Verdana" w:cs="Arial"/>
          <w:sz w:val="22"/>
          <w:szCs w:val="22"/>
        </w:rPr>
        <w:t xml:space="preserve"> </w:t>
      </w:r>
      <w:r w:rsidR="00635AF7" w:rsidRPr="00AA24B3">
        <w:rPr>
          <w:rFonts w:ascii="Verdana" w:hAnsi="Verdana" w:cs="Arial"/>
          <w:sz w:val="22"/>
          <w:szCs w:val="22"/>
        </w:rPr>
        <w:t>nebo neschválení financí pro</w:t>
      </w:r>
      <w:r w:rsidR="00245D72">
        <w:rPr>
          <w:rFonts w:ascii="Verdana" w:hAnsi="Verdana" w:cs="Arial"/>
          <w:sz w:val="22"/>
          <w:szCs w:val="22"/>
        </w:rPr>
        <w:t> </w:t>
      </w:r>
      <w:r w:rsidR="00635AF7" w:rsidRPr="00AA24B3">
        <w:rPr>
          <w:rFonts w:ascii="Verdana" w:hAnsi="Verdana" w:cs="Arial"/>
          <w:sz w:val="22"/>
          <w:szCs w:val="22"/>
        </w:rPr>
        <w:t>realizaci veřejné zakázky</w:t>
      </w:r>
      <w:r w:rsidRPr="00AA24B3">
        <w:rPr>
          <w:rFonts w:ascii="Verdana" w:hAnsi="Verdana" w:cs="Arial"/>
          <w:sz w:val="22"/>
          <w:szCs w:val="22"/>
        </w:rPr>
        <w:t>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Pr="002C1B06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2C1B06">
        <w:rPr>
          <w:rFonts w:cs="Arial"/>
        </w:rPr>
        <w:t>Zadávací lhůta</w:t>
      </w:r>
    </w:p>
    <w:p w14:paraId="7DE78481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>V souladu s § 4</w:t>
      </w:r>
      <w:r w:rsidR="0049094E" w:rsidRPr="002C1B06">
        <w:rPr>
          <w:rFonts w:ascii="Verdana" w:hAnsi="Verdana" w:cs="Arial"/>
          <w:sz w:val="22"/>
          <w:szCs w:val="22"/>
        </w:rPr>
        <w:t>0</w:t>
      </w:r>
      <w:r w:rsidRPr="002C1B06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2C1B06">
        <w:rPr>
          <w:rFonts w:ascii="Verdana" w:hAnsi="Verdana" w:cs="Arial"/>
          <w:sz w:val="22"/>
          <w:szCs w:val="22"/>
        </w:rPr>
        <w:t>účastníci řízení</w:t>
      </w:r>
      <w:r w:rsidRPr="002C1B06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482514CB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800F49">
        <w:rPr>
          <w:rFonts w:ascii="Verdana" w:hAnsi="Verdana" w:cs="Arial"/>
          <w:b/>
          <w:sz w:val="22"/>
          <w:szCs w:val="22"/>
        </w:rPr>
        <w:t>4</w:t>
      </w:r>
      <w:r w:rsidR="00BC04D0" w:rsidRPr="002C1B06">
        <w:rPr>
          <w:rFonts w:ascii="Verdana" w:hAnsi="Verdana" w:cs="Arial"/>
          <w:b/>
          <w:sz w:val="22"/>
          <w:szCs w:val="22"/>
        </w:rPr>
        <w:t> </w:t>
      </w:r>
      <w:r w:rsidR="004C1471" w:rsidRPr="002C1B06">
        <w:rPr>
          <w:rFonts w:ascii="Verdana" w:hAnsi="Verdana" w:cs="Arial"/>
          <w:b/>
          <w:sz w:val="22"/>
          <w:szCs w:val="22"/>
        </w:rPr>
        <w:t>měsíce</w:t>
      </w:r>
      <w:r w:rsidRPr="002C1B06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lastRenderedPageBreak/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5257FD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AD576B" w:rsidRDefault="00E6466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pracovněprávních vztazích a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o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dalších podmínek bezpečnosti a ochrany zdraví při</w:t>
      </w:r>
      <w:r w:rsidR="00D8744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práci)</w:t>
      </w:r>
      <w:r w:rsidR="00D87444" w:rsidRPr="00AD576B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AD576B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AD576B" w:rsidRDefault="007628AC" w:rsidP="007628AC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Za samozřejmost Zadavatel považuje, že dodavatel </w:t>
      </w:r>
      <w:r w:rsidR="00D87444" w:rsidRPr="00AD576B">
        <w:rPr>
          <w:rFonts w:cs="Arial"/>
          <w:lang w:eastAsia="ar-SA"/>
        </w:rPr>
        <w:t xml:space="preserve">bude dodržovat podmínky legálního zaměstnávání a všem </w:t>
      </w:r>
      <w:r w:rsidRPr="00AD576B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Default="007628A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3E34598" w14:textId="5B69F106" w:rsidR="008456AB" w:rsidRPr="00D768CD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35FFCD55" w14:textId="77982ED1" w:rsidR="00BD43F1" w:rsidRPr="00492B95" w:rsidRDefault="00BD43F1" w:rsidP="00BD43F1">
      <w:pPr>
        <w:spacing w:after="120"/>
        <w:jc w:val="both"/>
        <w:rPr>
          <w:rFonts w:cs="Arial"/>
          <w:lang w:eastAsia="ar-SA"/>
        </w:rPr>
      </w:pPr>
    </w:p>
    <w:p w14:paraId="6EE6A5AF" w14:textId="793D17FF" w:rsidR="00BD43F1" w:rsidRPr="00AD576B" w:rsidRDefault="00492B95" w:rsidP="00492B95">
      <w:pPr>
        <w:spacing w:after="120"/>
        <w:jc w:val="both"/>
        <w:rPr>
          <w:rFonts w:cs="Arial"/>
          <w:lang w:eastAsia="ar-SA"/>
        </w:rPr>
      </w:pPr>
      <w:r w:rsidRPr="00492B95">
        <w:rPr>
          <w:rFonts w:cs="Arial"/>
          <w:lang w:eastAsia="ar-SA"/>
        </w:rPr>
        <w:t>Zadavatel při přípravě veřejné zakázky uplatnil zásady environmentálně odpovědného zadávání. Projektová dokumentace obsahuje opatření k minimalizaci negativních dopadů stavby na životní prostředí, zejména v oblasti ochrany vod, půdy a okolní zeleně. Při realizaci bude zajištěno třídění a přednostní materiálové využití vzniklých odpadů v souladu se zákonem č. 541/2020 Sb., o odpadech. Dodavatel je povinen minimalizovat emise a využívat techniku s co nejnižší produkcí emisí při dodržení jejího řádného technického stavu.</w:t>
      </w:r>
    </w:p>
    <w:p w14:paraId="6B6D589D" w14:textId="7974F56A" w:rsidR="00B80322" w:rsidRPr="00AD576B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AD576B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74E149FF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3185C521" w14:textId="4A217E86" w:rsidR="00BD43F1" w:rsidRPr="00BD43F1" w:rsidRDefault="00BD43F1" w:rsidP="006E304F">
      <w:pPr>
        <w:spacing w:after="0"/>
        <w:jc w:val="both"/>
        <w:rPr>
          <w:rFonts w:cs="Arial"/>
          <w:lang w:eastAsia="ar-SA"/>
        </w:rPr>
      </w:pPr>
      <w:r w:rsidRPr="00BD43F1">
        <w:rPr>
          <w:rFonts w:cs="Arial"/>
          <w:lang w:eastAsia="ar-SA"/>
        </w:rPr>
        <w:t>Zadavatel při zadávání této veřejné zakázky posoudil možnosti uplatnění aspektů inovací při zadávání a domnívá se, že využívá vhodná technická řešení. Prioritou je pro něj využít osvědčené postupy, která zajistí bezpečnost a spolehlivost výsledku.</w:t>
      </w:r>
    </w:p>
    <w:p w14:paraId="2223606E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5469115" w14:textId="77777777" w:rsidR="000E74EA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0E74EA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03AF46F2" w14:textId="47DEBFDB" w:rsidR="00497274" w:rsidRPr="003A2299" w:rsidRDefault="006E304F" w:rsidP="00E3604C">
      <w:pPr>
        <w:spacing w:after="60"/>
        <w:ind w:left="2124" w:hanging="2124"/>
        <w:jc w:val="both"/>
        <w:rPr>
          <w:rFonts w:eastAsia="Times New Roman" w:cs="Arial"/>
          <w:highlight w:val="yellow"/>
        </w:rPr>
      </w:pPr>
      <w:r w:rsidRPr="007C6485">
        <w:rPr>
          <w:rFonts w:eastAsia="Times New Roman" w:cs="Arial"/>
          <w:b/>
          <w:bCs/>
        </w:rPr>
        <w:t>Příloha č. 1</w:t>
      </w:r>
      <w:r w:rsidR="007475FC" w:rsidRPr="00CB5D19">
        <w:rPr>
          <w:rFonts w:eastAsia="Times New Roman" w:cs="Arial"/>
        </w:rPr>
        <w:t>:</w:t>
      </w:r>
      <w:r w:rsidR="007475FC" w:rsidRPr="00CB5D19">
        <w:rPr>
          <w:rFonts w:eastAsia="Times New Roman" w:cs="Arial"/>
        </w:rPr>
        <w:tab/>
      </w:r>
      <w:r w:rsidRPr="00CB5D19">
        <w:rPr>
          <w:rFonts w:eastAsia="Times New Roman" w:cs="Arial"/>
        </w:rPr>
        <w:t xml:space="preserve">Technické podmínky – Projektová dokumentace </w:t>
      </w:r>
      <w:r w:rsidR="00BD43F1" w:rsidRPr="00CB5D19">
        <w:rPr>
          <w:rFonts w:eastAsia="Times New Roman" w:cs="Arial"/>
        </w:rPr>
        <w:t xml:space="preserve"> vč. výkazu výměr</w:t>
      </w:r>
    </w:p>
    <w:p w14:paraId="0FBFDCE7" w14:textId="49024C65" w:rsidR="006E304F" w:rsidRPr="00BD43F1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2</w:t>
      </w:r>
      <w:r w:rsidRPr="00BD43F1">
        <w:rPr>
          <w:rFonts w:eastAsia="Times New Roman" w:cs="Arial"/>
          <w:b/>
          <w:bCs/>
        </w:rPr>
        <w:t>:</w:t>
      </w:r>
      <w:r w:rsidRPr="00BD43F1">
        <w:rPr>
          <w:rFonts w:eastAsia="Times New Roman" w:cs="Arial"/>
          <w:b/>
          <w:bCs/>
        </w:rPr>
        <w:tab/>
      </w:r>
      <w:r w:rsidR="006E304F" w:rsidRPr="00BD43F1">
        <w:rPr>
          <w:rFonts w:eastAsia="Times New Roman" w:cs="Arial"/>
        </w:rPr>
        <w:t xml:space="preserve">Obchodní podmínky (návrh Smlouvy o dílo) </w:t>
      </w:r>
    </w:p>
    <w:p w14:paraId="28E097AD" w14:textId="538D7F6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3</w:t>
      </w:r>
      <w:r w:rsidR="007475FC" w:rsidRPr="00BD43F1">
        <w:rPr>
          <w:rFonts w:eastAsia="Times New Roman" w:cs="Arial"/>
        </w:rPr>
        <w:t>:</w:t>
      </w:r>
      <w:r w:rsidR="007475FC" w:rsidRPr="00BD43F1">
        <w:rPr>
          <w:rFonts w:eastAsia="Times New Roman" w:cs="Arial"/>
        </w:rPr>
        <w:tab/>
      </w:r>
      <w:r w:rsidR="006E304F" w:rsidRPr="00BD43F1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0D2029C0" w14:textId="77777777" w:rsidR="003A2299" w:rsidRPr="00F4462A" w:rsidRDefault="003A2299" w:rsidP="003A2299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EE541D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431D9A34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63FBDA3D" w14:textId="63A19D19" w:rsidR="0078466C" w:rsidRPr="004C41E7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5A725D78" w14:textId="0579294A" w:rsidR="00BD43F1" w:rsidRPr="00BD43F1" w:rsidRDefault="00270B41" w:rsidP="00BD43F1">
      <w:pPr>
        <w:spacing w:before="240" w:after="0"/>
        <w:jc w:val="both"/>
        <w:rPr>
          <w:rFonts w:eastAsia="Times New Roman" w:cs="Arial"/>
        </w:rPr>
      </w:pPr>
      <w:r w:rsidRPr="00BD43F1">
        <w:rPr>
          <w:rFonts w:eastAsia="Times New Roman" w:cs="Arial"/>
        </w:rPr>
        <w:t xml:space="preserve">Zadávací dokumentaci vypracoval </w:t>
      </w:r>
      <w:r w:rsidR="0072377F" w:rsidRPr="00BD43F1">
        <w:rPr>
          <w:rFonts w:eastAsia="Times New Roman" w:cs="Arial"/>
        </w:rPr>
        <w:t xml:space="preserve">na základě podkladů poskytnutých Zadavatelem </w:t>
      </w:r>
      <w:r w:rsidR="005E55DA" w:rsidRPr="00BD43F1">
        <w:rPr>
          <w:rFonts w:eastAsia="Times New Roman" w:cs="Arial"/>
        </w:rPr>
        <w:t>jeho smluvní zástupce,</w:t>
      </w:r>
      <w:r w:rsidR="0072377F" w:rsidRPr="00BD43F1">
        <w:rPr>
          <w:rFonts w:eastAsia="Times New Roman" w:cs="Arial"/>
        </w:rPr>
        <w:t xml:space="preserve"> společnost</w:t>
      </w:r>
      <w:r w:rsidR="0072377F" w:rsidRPr="00BD43F1">
        <w:rPr>
          <w:rFonts w:eastAsia="Times New Roman" w:cs="Arial"/>
          <w:b/>
        </w:rPr>
        <w:t xml:space="preserve"> </w:t>
      </w:r>
      <w:r w:rsidR="001E0842" w:rsidRPr="00BD43F1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BD43F1">
        <w:rPr>
          <w:rFonts w:eastAsia="Times New Roman" w:cs="Arial"/>
          <w:bCs/>
        </w:rPr>
        <w:t> </w:t>
      </w:r>
      <w:r w:rsidR="001E0842" w:rsidRPr="00BD43F1">
        <w:rPr>
          <w:rFonts w:eastAsia="Times New Roman" w:cs="Arial"/>
          <w:bCs/>
        </w:rPr>
        <w:t>Brně, spisová značka C 67995, IČO 29244919</w:t>
      </w:r>
      <w:r w:rsidR="0072377F" w:rsidRPr="00BD43F1">
        <w:rPr>
          <w:rFonts w:eastAsia="Times New Roman" w:cs="Arial"/>
          <w:bCs/>
        </w:rPr>
        <w:t>, s</w:t>
      </w:r>
      <w:r w:rsidR="0072377F" w:rsidRPr="00BD43F1">
        <w:rPr>
          <w:rFonts w:eastAsia="Times New Roman" w:cs="Arial"/>
        </w:rPr>
        <w:t xml:space="preserve"> výjimkou příloh </w:t>
      </w:r>
      <w:r w:rsidR="00A50959" w:rsidRPr="00BD43F1">
        <w:rPr>
          <w:rFonts w:eastAsia="Times New Roman" w:cs="Arial"/>
        </w:rPr>
        <w:t>č. 1</w:t>
      </w:r>
      <w:r w:rsidR="00FC01E2" w:rsidRPr="00BD43F1">
        <w:rPr>
          <w:rFonts w:eastAsia="Times New Roman" w:cs="Arial"/>
        </w:rPr>
        <w:t>,</w:t>
      </w:r>
      <w:r w:rsidR="00EF3C8A" w:rsidRPr="00BD43F1">
        <w:rPr>
          <w:rFonts w:eastAsia="Times New Roman" w:cs="Arial"/>
        </w:rPr>
        <w:t xml:space="preserve"> kter</w:t>
      </w:r>
      <w:r w:rsidR="00BD43F1" w:rsidRPr="00BD43F1">
        <w:rPr>
          <w:rFonts w:eastAsia="Times New Roman" w:cs="Arial"/>
        </w:rPr>
        <w:t>á</w:t>
      </w:r>
      <w:r w:rsidR="00EF3C8A" w:rsidRPr="00BD43F1">
        <w:rPr>
          <w:rFonts w:eastAsia="Times New Roman" w:cs="Arial"/>
        </w:rPr>
        <w:t xml:space="preserve"> byl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vypracován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</w:t>
      </w:r>
      <w:r w:rsidR="001E4EEC" w:rsidRPr="00BD43F1">
        <w:rPr>
          <w:rFonts w:eastAsia="Times New Roman" w:cs="Arial"/>
        </w:rPr>
        <w:t>společností</w:t>
      </w:r>
      <w:r w:rsidR="00BD43F1" w:rsidRPr="00BD43F1">
        <w:rPr>
          <w:rFonts w:eastAsia="Times New Roman" w:cs="Arial"/>
        </w:rPr>
        <w:t xml:space="preserve"> </w:t>
      </w:r>
      <w:r w:rsidR="00BD43F1" w:rsidRPr="00BD647A">
        <w:rPr>
          <w:rFonts w:cs="Arial"/>
          <w:snapToGrid w:val="0"/>
        </w:rPr>
        <w:t>PW ROAD s.r.o.</w:t>
      </w:r>
      <w:r w:rsidR="00BD43F1" w:rsidRPr="00BD43F1">
        <w:rPr>
          <w:rFonts w:cs="Arial"/>
          <w:snapToGrid w:val="0"/>
        </w:rPr>
        <w:t xml:space="preserve">, se sídlem </w:t>
      </w:r>
      <w:r w:rsidR="00BD43F1" w:rsidRPr="00BD647A">
        <w:rPr>
          <w:rFonts w:cs="Arial"/>
          <w:snapToGrid w:val="0"/>
        </w:rPr>
        <w:t>Panská 395</w:t>
      </w:r>
      <w:r w:rsidR="00BD43F1" w:rsidRPr="00BD43F1">
        <w:rPr>
          <w:rFonts w:cs="Arial"/>
          <w:snapToGrid w:val="0"/>
        </w:rPr>
        <w:t xml:space="preserve">, </w:t>
      </w:r>
      <w:r w:rsidR="00BD43F1" w:rsidRPr="00BD647A">
        <w:rPr>
          <w:rFonts w:cs="Arial"/>
          <w:snapToGrid w:val="0"/>
        </w:rPr>
        <w:t>742 13 Studénka</w:t>
      </w:r>
      <w:r w:rsidR="00BD43F1" w:rsidRPr="00BD43F1">
        <w:rPr>
          <w:rFonts w:cs="Arial"/>
          <w:snapToGrid w:val="0"/>
        </w:rPr>
        <w:t>, IČO: 221 784 06, vedoucí projektu  a hlavní projektant Ing. Lukáš Pomikálek – autorizovaný inženýr v oboru dopravní stavby, ČKAIT 1104339</w:t>
      </w:r>
      <w:r w:rsidR="001E4EEC" w:rsidRPr="00BD43F1">
        <w:rPr>
          <w:rFonts w:eastAsia="Times New Roman" w:cs="Arial"/>
        </w:rPr>
        <w:t xml:space="preserve"> a</w:t>
      </w:r>
      <w:r w:rsidR="003B77A9" w:rsidRPr="00BD43F1">
        <w:rPr>
          <w:rFonts w:eastAsia="Times New Roman" w:cs="Arial"/>
        </w:rPr>
        <w:t> </w:t>
      </w:r>
      <w:r w:rsidR="001E4EEC" w:rsidRPr="00BD43F1">
        <w:rPr>
          <w:rFonts w:eastAsia="Times New Roman" w:cs="Arial"/>
        </w:rPr>
        <w:t xml:space="preserve">přílohy č. </w:t>
      </w:r>
      <w:r w:rsidR="00BD43F1" w:rsidRPr="00BD43F1">
        <w:rPr>
          <w:rFonts w:eastAsia="Times New Roman" w:cs="Arial"/>
        </w:rPr>
        <w:t>2</w:t>
      </w:r>
      <w:r w:rsidR="001E4EEC" w:rsidRPr="00BD43F1">
        <w:rPr>
          <w:rFonts w:eastAsia="Times New Roman" w:cs="Arial"/>
        </w:rPr>
        <w:t>, která byla zpracována přímo Zadavatelem.</w:t>
      </w:r>
    </w:p>
    <w:p w14:paraId="0316672C" w14:textId="77777777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5D93" w14:textId="77777777" w:rsidR="00DA38FD" w:rsidRDefault="00DA38FD" w:rsidP="007E45DB">
      <w:pPr>
        <w:spacing w:after="0"/>
      </w:pPr>
      <w:r>
        <w:separator/>
      </w:r>
    </w:p>
  </w:endnote>
  <w:endnote w:type="continuationSeparator" w:id="0">
    <w:p w14:paraId="4E75D2D0" w14:textId="77777777" w:rsidR="00DA38FD" w:rsidRDefault="00DA38FD" w:rsidP="007E45DB">
      <w:pPr>
        <w:spacing w:after="0"/>
      </w:pPr>
      <w:r>
        <w:continuationSeparator/>
      </w:r>
    </w:p>
  </w:endnote>
  <w:endnote w:type="continuationNotice" w:id="1">
    <w:p w14:paraId="4A7D5065" w14:textId="77777777" w:rsidR="00DA38FD" w:rsidRDefault="00DA38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53FC" w14:textId="77777777" w:rsidR="00DA38FD" w:rsidRDefault="00DA38FD" w:rsidP="007E45DB">
      <w:pPr>
        <w:spacing w:after="0"/>
      </w:pPr>
      <w:r>
        <w:separator/>
      </w:r>
    </w:p>
  </w:footnote>
  <w:footnote w:type="continuationSeparator" w:id="0">
    <w:p w14:paraId="2E84FDAB" w14:textId="77777777" w:rsidR="00DA38FD" w:rsidRDefault="00DA38FD" w:rsidP="007E45DB">
      <w:pPr>
        <w:spacing w:after="0"/>
      </w:pPr>
      <w:r>
        <w:continuationSeparator/>
      </w:r>
    </w:p>
  </w:footnote>
  <w:footnote w:type="continuationNotice" w:id="1">
    <w:p w14:paraId="22F6EFD7" w14:textId="77777777" w:rsidR="00DA38FD" w:rsidRDefault="00DA38F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7605E"/>
    <w:multiLevelType w:val="hybridMultilevel"/>
    <w:tmpl w:val="ECD2D65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10"/>
  </w:num>
  <w:num w:numId="2" w16cid:durableId="2054841760">
    <w:abstractNumId w:val="6"/>
  </w:num>
  <w:num w:numId="3" w16cid:durableId="912083641">
    <w:abstractNumId w:val="3"/>
  </w:num>
  <w:num w:numId="4" w16cid:durableId="658462466">
    <w:abstractNumId w:val="3"/>
    <w:lvlOverride w:ilvl="0">
      <w:startOverride w:val="1"/>
    </w:lvlOverride>
  </w:num>
  <w:num w:numId="5" w16cid:durableId="1524710881">
    <w:abstractNumId w:val="12"/>
  </w:num>
  <w:num w:numId="6" w16cid:durableId="901402181">
    <w:abstractNumId w:val="11"/>
  </w:num>
  <w:num w:numId="7" w16cid:durableId="2135521758">
    <w:abstractNumId w:val="2"/>
  </w:num>
  <w:num w:numId="8" w16cid:durableId="1824161037">
    <w:abstractNumId w:val="1"/>
  </w:num>
  <w:num w:numId="9" w16cid:durableId="1939217142">
    <w:abstractNumId w:val="7"/>
  </w:num>
  <w:num w:numId="10" w16cid:durableId="477721349">
    <w:abstractNumId w:val="9"/>
  </w:num>
  <w:num w:numId="11" w16cid:durableId="675425223">
    <w:abstractNumId w:val="0"/>
  </w:num>
  <w:num w:numId="12" w16cid:durableId="1325162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268076">
    <w:abstractNumId w:val="4"/>
  </w:num>
  <w:num w:numId="14" w16cid:durableId="651372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814252">
    <w:abstractNumId w:val="10"/>
    <w:lvlOverride w:ilvl="0">
      <w:startOverride w:val="8"/>
    </w:lvlOverride>
    <w:lvlOverride w:ilvl="1">
      <w:startOverride w:val="5"/>
    </w:lvlOverride>
  </w:num>
  <w:num w:numId="16" w16cid:durableId="6850600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05D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DAD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E2B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26AC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2E82"/>
    <w:rsid w:val="0015430B"/>
    <w:rsid w:val="00154341"/>
    <w:rsid w:val="001552AB"/>
    <w:rsid w:val="001555CA"/>
    <w:rsid w:val="00155F45"/>
    <w:rsid w:val="00156C09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25A1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20D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5BF1"/>
    <w:rsid w:val="001E6E54"/>
    <w:rsid w:val="001E78CA"/>
    <w:rsid w:val="001F31C0"/>
    <w:rsid w:val="001F4112"/>
    <w:rsid w:val="001F4DC8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177C0"/>
    <w:rsid w:val="0022279F"/>
    <w:rsid w:val="002234C3"/>
    <w:rsid w:val="002238F3"/>
    <w:rsid w:val="0022404E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3ED2"/>
    <w:rsid w:val="002A38F0"/>
    <w:rsid w:val="002A62C1"/>
    <w:rsid w:val="002B01E0"/>
    <w:rsid w:val="002B0DA4"/>
    <w:rsid w:val="002B0F88"/>
    <w:rsid w:val="002B2233"/>
    <w:rsid w:val="002B23AC"/>
    <w:rsid w:val="002B2809"/>
    <w:rsid w:val="002B2CBF"/>
    <w:rsid w:val="002B3267"/>
    <w:rsid w:val="002B4E2E"/>
    <w:rsid w:val="002B5137"/>
    <w:rsid w:val="002B5A40"/>
    <w:rsid w:val="002B6A03"/>
    <w:rsid w:val="002C1A97"/>
    <w:rsid w:val="002C1B06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6B5B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8D"/>
    <w:rsid w:val="003377EA"/>
    <w:rsid w:val="0034047F"/>
    <w:rsid w:val="003433E9"/>
    <w:rsid w:val="0034399B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35CB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299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0CDF"/>
    <w:rsid w:val="0041148F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2B95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3EEA"/>
    <w:rsid w:val="004B49BC"/>
    <w:rsid w:val="004B49F4"/>
    <w:rsid w:val="004B4D33"/>
    <w:rsid w:val="004B4FDF"/>
    <w:rsid w:val="004B53B1"/>
    <w:rsid w:val="004B6804"/>
    <w:rsid w:val="004B7BF0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0A18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2D78"/>
    <w:rsid w:val="0051400F"/>
    <w:rsid w:val="00514AD8"/>
    <w:rsid w:val="00515A72"/>
    <w:rsid w:val="00517328"/>
    <w:rsid w:val="005201CD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6160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C35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0A4A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4702C"/>
    <w:rsid w:val="00652820"/>
    <w:rsid w:val="00653CD2"/>
    <w:rsid w:val="00654FC3"/>
    <w:rsid w:val="00656FC3"/>
    <w:rsid w:val="006610E0"/>
    <w:rsid w:val="00661332"/>
    <w:rsid w:val="00661998"/>
    <w:rsid w:val="00661E0D"/>
    <w:rsid w:val="006624A0"/>
    <w:rsid w:val="006626FA"/>
    <w:rsid w:val="00662FD9"/>
    <w:rsid w:val="00663442"/>
    <w:rsid w:val="0066375D"/>
    <w:rsid w:val="00663DBE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3F1B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1D9D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48B"/>
    <w:rsid w:val="006F55B4"/>
    <w:rsid w:val="006F5870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1098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032"/>
    <w:rsid w:val="007E351F"/>
    <w:rsid w:val="007E3E30"/>
    <w:rsid w:val="007E45DB"/>
    <w:rsid w:val="007E481D"/>
    <w:rsid w:val="007E558E"/>
    <w:rsid w:val="007E5EF2"/>
    <w:rsid w:val="007E74A9"/>
    <w:rsid w:val="007E7C79"/>
    <w:rsid w:val="007F5239"/>
    <w:rsid w:val="007F5511"/>
    <w:rsid w:val="007F5BAA"/>
    <w:rsid w:val="007F7BCB"/>
    <w:rsid w:val="00800F49"/>
    <w:rsid w:val="00801218"/>
    <w:rsid w:val="00802ADD"/>
    <w:rsid w:val="008045AB"/>
    <w:rsid w:val="00804A71"/>
    <w:rsid w:val="00805104"/>
    <w:rsid w:val="0080575C"/>
    <w:rsid w:val="008063AD"/>
    <w:rsid w:val="00810201"/>
    <w:rsid w:val="008110DE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20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C706A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6F29"/>
    <w:rsid w:val="008E7D00"/>
    <w:rsid w:val="008F048F"/>
    <w:rsid w:val="008F0852"/>
    <w:rsid w:val="008F1AD7"/>
    <w:rsid w:val="008F3932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AE9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4EE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4EC"/>
    <w:rsid w:val="0099466B"/>
    <w:rsid w:val="009962FD"/>
    <w:rsid w:val="00996C10"/>
    <w:rsid w:val="00997D3C"/>
    <w:rsid w:val="009A099A"/>
    <w:rsid w:val="009A0A69"/>
    <w:rsid w:val="009A1471"/>
    <w:rsid w:val="009A16B7"/>
    <w:rsid w:val="009A1774"/>
    <w:rsid w:val="009A3657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3AF1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766"/>
    <w:rsid w:val="00A94224"/>
    <w:rsid w:val="00A955BF"/>
    <w:rsid w:val="00A96192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3FC4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18B"/>
    <w:rsid w:val="00B31F8B"/>
    <w:rsid w:val="00B33CD9"/>
    <w:rsid w:val="00B34FC2"/>
    <w:rsid w:val="00B379E7"/>
    <w:rsid w:val="00B37E53"/>
    <w:rsid w:val="00B403E1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2D0E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445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3F1"/>
    <w:rsid w:val="00BD4E78"/>
    <w:rsid w:val="00BD52D9"/>
    <w:rsid w:val="00BD647A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4C4A"/>
    <w:rsid w:val="00BF5F6D"/>
    <w:rsid w:val="00BF6436"/>
    <w:rsid w:val="00BF747D"/>
    <w:rsid w:val="00BF79AE"/>
    <w:rsid w:val="00BF7C33"/>
    <w:rsid w:val="00C02213"/>
    <w:rsid w:val="00C055EA"/>
    <w:rsid w:val="00C06A38"/>
    <w:rsid w:val="00C0766A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276C8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4C00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3FE"/>
    <w:rsid w:val="00C8650D"/>
    <w:rsid w:val="00C90497"/>
    <w:rsid w:val="00C91EDF"/>
    <w:rsid w:val="00C95B40"/>
    <w:rsid w:val="00CA1309"/>
    <w:rsid w:val="00CA2636"/>
    <w:rsid w:val="00CA3A84"/>
    <w:rsid w:val="00CA3F39"/>
    <w:rsid w:val="00CA632E"/>
    <w:rsid w:val="00CB08CE"/>
    <w:rsid w:val="00CB15A4"/>
    <w:rsid w:val="00CB2DE3"/>
    <w:rsid w:val="00CB2EDC"/>
    <w:rsid w:val="00CB42F8"/>
    <w:rsid w:val="00CB452E"/>
    <w:rsid w:val="00CB56E6"/>
    <w:rsid w:val="00CB5D19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E729F"/>
    <w:rsid w:val="00CF290B"/>
    <w:rsid w:val="00CF2A8E"/>
    <w:rsid w:val="00CF4998"/>
    <w:rsid w:val="00CF6A34"/>
    <w:rsid w:val="00CF7EB3"/>
    <w:rsid w:val="00D006BA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178E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4D1B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25D0"/>
    <w:rsid w:val="00DA336F"/>
    <w:rsid w:val="00DA38FD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3A5C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692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031"/>
    <w:rsid w:val="00E6466C"/>
    <w:rsid w:val="00E64BD7"/>
    <w:rsid w:val="00E64C1B"/>
    <w:rsid w:val="00E656C7"/>
    <w:rsid w:val="00E65877"/>
    <w:rsid w:val="00E66F51"/>
    <w:rsid w:val="00E67689"/>
    <w:rsid w:val="00E67E19"/>
    <w:rsid w:val="00E67EBC"/>
    <w:rsid w:val="00E7097B"/>
    <w:rsid w:val="00E70C72"/>
    <w:rsid w:val="00E71193"/>
    <w:rsid w:val="00E7441E"/>
    <w:rsid w:val="00E74CF9"/>
    <w:rsid w:val="00E75741"/>
    <w:rsid w:val="00E76FD7"/>
    <w:rsid w:val="00E77504"/>
    <w:rsid w:val="00E77846"/>
    <w:rsid w:val="00E77F7E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A4832"/>
    <w:rsid w:val="00EB2C57"/>
    <w:rsid w:val="00EB580D"/>
    <w:rsid w:val="00EB5E2F"/>
    <w:rsid w:val="00EB68B0"/>
    <w:rsid w:val="00EC0D61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2B6A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039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54F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62A"/>
    <w:rsid w:val="00F449F2"/>
    <w:rsid w:val="00F44D3C"/>
    <w:rsid w:val="00F451AD"/>
    <w:rsid w:val="00F45321"/>
    <w:rsid w:val="00F45D35"/>
    <w:rsid w:val="00F47C48"/>
    <w:rsid w:val="00F51295"/>
    <w:rsid w:val="00F523EF"/>
    <w:rsid w:val="00F52D3C"/>
    <w:rsid w:val="00F5700D"/>
    <w:rsid w:val="00F574B0"/>
    <w:rsid w:val="00F60734"/>
    <w:rsid w:val="00F61DD6"/>
    <w:rsid w:val="00F62387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F491BC66-084B-473C-853F-83A1A25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BD4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9944EC"/>
    <w:pPr>
      <w:spacing w:before="120" w:after="120" w:line="276" w:lineRule="auto"/>
      <w:ind w:left="709" w:hanging="709"/>
      <w:jc w:val="both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qFormat/>
    <w:rsid w:val="009944EC"/>
    <w:pPr>
      <w:spacing w:after="0"/>
      <w:ind w:left="1134" w:hanging="425"/>
      <w:jc w:val="both"/>
    </w:pPr>
    <w:rPr>
      <w:rFonts w:ascii="Arial" w:eastAsiaTheme="majorEastAsia" w:hAnsi="Arial" w:cs="Arial"/>
      <w:bCs/>
      <w:sz w:val="20"/>
      <w:szCs w:val="20"/>
    </w:rPr>
  </w:style>
  <w:style w:type="paragraph" w:customStyle="1" w:styleId="rovezanadpis">
    <w:name w:val="Úroveň za nadpis"/>
    <w:basedOn w:val="Normln"/>
    <w:link w:val="rovezanadpisChar"/>
    <w:qFormat/>
    <w:rsid w:val="009944EC"/>
    <w:pPr>
      <w:tabs>
        <w:tab w:val="left" w:pos="709"/>
      </w:tabs>
      <w:spacing w:before="60" w:after="60" w:line="276" w:lineRule="auto"/>
      <w:ind w:left="851" w:hanging="851"/>
      <w:jc w:val="both"/>
    </w:pPr>
    <w:rPr>
      <w:rFonts w:ascii="Arial" w:eastAsia="Times New Roman" w:hAnsi="Arial" w:cs="Arial"/>
      <w:color w:val="000000" w:themeColor="text1"/>
      <w:sz w:val="20"/>
      <w:szCs w:val="20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9944EC"/>
    <w:rPr>
      <w:rFonts w:ascii="Arial" w:eastAsia="Times New Roman" w:hAnsi="Arial" w:cs="Arial"/>
      <w:b w:val="0"/>
      <w:bCs w:val="0"/>
      <w:color w:val="000000" w:themeColor="tex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esto-studenka.cz/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mesto-studenka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zakazky.mesto-studenka.cz/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esto-studenka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hyperlink" Target="https://zakazky.mesto-studenk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mesto-studenka.cz/manual.html" TargetMode="External"/><Relationship Id="rId22" Type="http://schemas.openxmlformats.org/officeDocument/2006/relationships/hyperlink" Target="https://zakazky.mesto-studen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qwHMpoDGwsEyLsoKMjGQPK44X8wXOTNlFzZ2jqK4J8I=</DigestValue>
    </Reference>
    <Reference Type="http://www.w3.org/2000/09/xmldsig#Object" URI="#idOfficeObject">
      <DigestMethod Algorithm="http://www.w3.org/2001/04/xmlenc#sha256"/>
      <DigestValue>rCM5TkirxwvFlOtpGNkKBsO2YtsskrXiWc8Ib0TVBXU=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sRO1uVEvmZkD7WSKmnHlShZvhUvhsJhe62silMwba1Q=</DigestValue>
    </Reference>
  </SignedInfo>
  <SignatureValue>i5WqyHijgXpgR/9bQbO7+KerHOpw/9a5/45YD1YObR4cTnncBOtxaxiodeSQOSaZ0fgg+f01Ozuw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=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nQbM0cSdVpgK9IRjdAZVAYfwTss6xls27+MSmC3hnRo=</DigestValue>
      </Reference>
      <Reference URI="/word/document.xml?ContentType=application/vnd.openxmlformats-officedocument.wordprocessingml.document.main+xml">
        <DigestMethod Algorithm="http://www.w3.org/2001/04/xmlenc#sha256"/>
        <DigestValue>nSl4K/j8DaVAg9QE2IPy0ScyN8pUE9RfMoptswRb0JQ=</DigestValue>
      </Reference>
      <Reference URI="/word/endnotes.xml?ContentType=application/vnd.openxmlformats-officedocument.wordprocessingml.endnotes+xml">
        <DigestMethod Algorithm="http://www.w3.org/2001/04/xmlenc#sha256"/>
        <DigestValue>Owi9+WapEgV7F5XT6ajdtE+uU4hI/pxhq0YkuezORHk=</DigestValue>
      </Reference>
      <Reference URI="/word/fontTable.xml?ContentType=application/vnd.openxmlformats-officedocument.wordprocessingml.fontTable+xml">
        <DigestMethod Algorithm="http://www.w3.org/2001/04/xmlenc#sha256"/>
        <DigestValue>Fn+FYoL/FCCrkY90QLWSr7vIxt2s/0twOYWSEza4u3Q=</DigestValue>
      </Reference>
      <Reference URI="/word/footnotes.xml?ContentType=application/vnd.openxmlformats-officedocument.wordprocessingml.footnotes+xml">
        <DigestMethod Algorithm="http://www.w3.org/2001/04/xmlenc#sha256"/>
        <DigestValue>sfJHhVCxfKekW5ZCIm4SnpIDwInmF0lyN+7yO4bFzyA=</DigestValue>
      </Reference>
      <Reference URI="/word/numbering.xml?ContentType=application/vnd.openxmlformats-officedocument.wordprocessingml.numbering+xml">
        <DigestMethod Algorithm="http://www.w3.org/2001/04/xmlenc#sha256"/>
        <DigestValue>Rng/WdnQce75uCZS2CPbFEL9QJpCsOEJi/OdW2ENngw=</DigestValue>
      </Reference>
      <Reference URI="/word/settings.xml?ContentType=application/vnd.openxmlformats-officedocument.wordprocessingml.settings+xml">
        <DigestMethod Algorithm="http://www.w3.org/2001/04/xmlenc#sha256"/>
        <DigestValue>bffDglybzaCi1akClHfPrhtQYlWmRTKjHWFmyW2M1fw=</DigestValue>
      </Reference>
      <Reference URI="/word/styles.xml?ContentType=application/vnd.openxmlformats-officedocument.wordprocessingml.styles+xml">
        <DigestMethod Algorithm="http://www.w3.org/2001/04/xmlenc#sha256"/>
        <DigestValue>lPKMjekliy2WWCeY8mzKLFXlnscOdkw5wy1yZCbmPPw=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2026-03-02T08:22:38Z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2026-03-02T08:22:38Z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14</Pages>
  <Words>4196</Words>
  <Characters>24763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3</cp:revision>
  <cp:lastPrinted>2025-03-07T14:39:00Z</cp:lastPrinted>
  <dcterms:created xsi:type="dcterms:W3CDTF">2026-02-17T12:49:00Z</dcterms:created>
  <dcterms:modified xsi:type="dcterms:W3CDTF">2026-03-02T08:22:00Z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